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158D" w14:textId="0A62FEED" w:rsidR="00012FFC" w:rsidRPr="000567EA" w:rsidRDefault="00EE1290" w:rsidP="00D00D25">
      <w:pPr>
        <w:pStyle w:val="Title"/>
        <w:jc w:val="center"/>
        <w:rPr>
          <w:rFonts w:asciiTheme="minorHAnsi" w:hAnsiTheme="minorHAnsi" w:cstheme="minorHAnsi"/>
          <w:sz w:val="48"/>
          <w:szCs w:val="48"/>
        </w:rPr>
      </w:pPr>
      <w:r w:rsidRPr="000567EA">
        <w:rPr>
          <w:rFonts w:asciiTheme="minorHAnsi" w:hAnsiTheme="minorHAnsi" w:cstheme="minorHAnsi"/>
          <w:sz w:val="48"/>
          <w:szCs w:val="48"/>
        </w:rPr>
        <w:t>REGIONALNI LANAC VRIJEDNOSTI „</w:t>
      </w:r>
      <w:r w:rsidR="0003016C" w:rsidRPr="000567EA">
        <w:rPr>
          <w:rFonts w:asciiTheme="minorHAnsi" w:hAnsiTheme="minorHAnsi" w:cstheme="minorHAnsi"/>
          <w:sz w:val="48"/>
          <w:szCs w:val="48"/>
        </w:rPr>
        <w:t>PAMETNA INDUSTRIJA</w:t>
      </w:r>
      <w:r w:rsidRPr="000567EA">
        <w:rPr>
          <w:rFonts w:asciiTheme="minorHAnsi" w:hAnsiTheme="minorHAnsi" w:cstheme="minorHAnsi"/>
          <w:sz w:val="48"/>
          <w:szCs w:val="48"/>
        </w:rPr>
        <w:t xml:space="preserve"> </w:t>
      </w:r>
      <w:r w:rsidR="00575ED1" w:rsidRPr="000567EA">
        <w:rPr>
          <w:rFonts w:asciiTheme="minorHAnsi" w:hAnsiTheme="minorHAnsi" w:cstheme="minorHAnsi"/>
          <w:sz w:val="48"/>
          <w:szCs w:val="48"/>
        </w:rPr>
        <w:t>JADRANSKE</w:t>
      </w:r>
      <w:r w:rsidRPr="000567EA">
        <w:rPr>
          <w:rFonts w:asciiTheme="minorHAnsi" w:hAnsiTheme="minorHAnsi" w:cstheme="minorHAnsi"/>
          <w:sz w:val="48"/>
          <w:szCs w:val="48"/>
        </w:rPr>
        <w:t xml:space="preserve"> HRVATSKE“</w:t>
      </w:r>
    </w:p>
    <w:p w14:paraId="66325958" w14:textId="6D4DE204" w:rsidR="00EE1290" w:rsidRPr="000567EA" w:rsidRDefault="00EE1290" w:rsidP="00D00D25">
      <w:pPr>
        <w:pStyle w:val="Title"/>
        <w:jc w:val="center"/>
        <w:rPr>
          <w:rFonts w:asciiTheme="minorHAnsi" w:hAnsiTheme="minorHAnsi" w:cstheme="minorHAnsi"/>
          <w:sz w:val="48"/>
          <w:szCs w:val="48"/>
        </w:rPr>
      </w:pPr>
      <w:r w:rsidRPr="000567EA">
        <w:rPr>
          <w:rFonts w:asciiTheme="minorHAnsi" w:hAnsiTheme="minorHAnsi" w:cstheme="minorHAnsi"/>
          <w:sz w:val="48"/>
          <w:szCs w:val="48"/>
        </w:rPr>
        <w:t>ELEMENTI AKCIJSKOG PLANA</w:t>
      </w:r>
    </w:p>
    <w:p w14:paraId="0DE09393" w14:textId="2B705463" w:rsidR="00EE1290" w:rsidRPr="000567EA" w:rsidRDefault="00EE1290" w:rsidP="00EE1290">
      <w:pPr>
        <w:jc w:val="center"/>
        <w:rPr>
          <w:rFonts w:cstheme="minorHAnsi"/>
          <w:sz w:val="24"/>
          <w:szCs w:val="24"/>
        </w:rPr>
      </w:pPr>
    </w:p>
    <w:p w14:paraId="0F621BAE" w14:textId="41CCA127" w:rsidR="00EE1290" w:rsidRPr="000567EA" w:rsidRDefault="00EE1290" w:rsidP="00EE1290">
      <w:pPr>
        <w:jc w:val="center"/>
        <w:rPr>
          <w:rFonts w:cstheme="minorHAnsi"/>
          <w:sz w:val="24"/>
          <w:szCs w:val="24"/>
        </w:rPr>
      </w:pPr>
    </w:p>
    <w:p w14:paraId="624F1ED2" w14:textId="105E4D56" w:rsidR="00EE1290" w:rsidRPr="000567EA" w:rsidRDefault="00EE1290" w:rsidP="00EE1290">
      <w:pPr>
        <w:jc w:val="center"/>
        <w:rPr>
          <w:rFonts w:cstheme="minorHAnsi"/>
          <w:sz w:val="24"/>
          <w:szCs w:val="24"/>
        </w:rPr>
      </w:pPr>
    </w:p>
    <w:p w14:paraId="7C2E92D2" w14:textId="03A9C079" w:rsidR="00EE1290" w:rsidRPr="000567EA" w:rsidRDefault="00EE1290" w:rsidP="00D00D25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0567EA">
        <w:rPr>
          <w:rFonts w:asciiTheme="minorHAnsi" w:hAnsiTheme="minorHAnsi" w:cstheme="minorHAnsi"/>
        </w:rPr>
        <w:t>MISIJA RLV „</w:t>
      </w:r>
      <w:r w:rsidR="0003016C" w:rsidRPr="000567EA">
        <w:rPr>
          <w:rFonts w:asciiTheme="minorHAnsi" w:hAnsiTheme="minorHAnsi" w:cstheme="minorHAnsi"/>
        </w:rPr>
        <w:t>PAMETNA INDUSTRIJA</w:t>
      </w:r>
      <w:r w:rsidRPr="000567EA">
        <w:rPr>
          <w:rFonts w:asciiTheme="minorHAnsi" w:hAnsiTheme="minorHAnsi" w:cstheme="minorHAnsi"/>
        </w:rPr>
        <w:t xml:space="preserve"> </w:t>
      </w:r>
      <w:r w:rsidR="00575ED1" w:rsidRPr="000567EA">
        <w:rPr>
          <w:rFonts w:asciiTheme="minorHAnsi" w:hAnsiTheme="minorHAnsi" w:cstheme="minorHAnsi"/>
        </w:rPr>
        <w:t>JADRANSKE</w:t>
      </w:r>
      <w:r w:rsidRPr="000567EA">
        <w:rPr>
          <w:rFonts w:asciiTheme="minorHAnsi" w:hAnsiTheme="minorHAnsi" w:cstheme="minorHAnsi"/>
        </w:rPr>
        <w:t xml:space="preserve"> HRVATSKE“</w:t>
      </w:r>
    </w:p>
    <w:p w14:paraId="21944EFC" w14:textId="51A6E440" w:rsidR="00EE1290" w:rsidRPr="000567EA" w:rsidRDefault="00EE1290" w:rsidP="00EE1290">
      <w:pPr>
        <w:jc w:val="both"/>
        <w:rPr>
          <w:rFonts w:cstheme="minorHAnsi"/>
          <w:sz w:val="24"/>
          <w:szCs w:val="24"/>
        </w:rPr>
      </w:pPr>
    </w:p>
    <w:p w14:paraId="433EDF7A" w14:textId="77777777" w:rsidR="000D5818" w:rsidRPr="000567EA" w:rsidRDefault="000D5818" w:rsidP="000D5818">
      <w:p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Pametne industrije uključene su u sve industrijske grane i niše. Kroz ulaganja u istraživanje, razvoj i komercijalizaciju inovacija, temeljem razumijevanja potreba korisnika, povezujemo znanje i inovacije za Industriju 4.0 i rješavanje društvenih izazova razvoja urbanih područja i otoka Jadranske Hrvatske.</w:t>
      </w:r>
    </w:p>
    <w:p w14:paraId="0A8F48C4" w14:textId="35E72EB1" w:rsidR="00EE1290" w:rsidRPr="000567EA" w:rsidRDefault="00EE1290" w:rsidP="00EE1290">
      <w:pPr>
        <w:jc w:val="both"/>
        <w:rPr>
          <w:rFonts w:cstheme="minorHAnsi"/>
          <w:sz w:val="24"/>
          <w:szCs w:val="24"/>
        </w:rPr>
      </w:pPr>
    </w:p>
    <w:p w14:paraId="00F70B94" w14:textId="0430ACE8" w:rsidR="00EE1290" w:rsidRPr="000567EA" w:rsidRDefault="00EE1290" w:rsidP="00D00D25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0567EA">
        <w:rPr>
          <w:rFonts w:asciiTheme="minorHAnsi" w:hAnsiTheme="minorHAnsi" w:cstheme="minorHAnsi"/>
        </w:rPr>
        <w:t>TRANZICIJSKI CILJEVI RLV „</w:t>
      </w:r>
      <w:r w:rsidR="0003016C" w:rsidRPr="000567EA">
        <w:rPr>
          <w:rFonts w:asciiTheme="minorHAnsi" w:hAnsiTheme="minorHAnsi" w:cstheme="minorHAnsi"/>
        </w:rPr>
        <w:t>PAMETNA INDUSTRIJA</w:t>
      </w:r>
      <w:r w:rsidRPr="000567EA">
        <w:rPr>
          <w:rFonts w:asciiTheme="minorHAnsi" w:hAnsiTheme="minorHAnsi" w:cstheme="minorHAnsi"/>
        </w:rPr>
        <w:t xml:space="preserve"> </w:t>
      </w:r>
      <w:r w:rsidR="00575ED1" w:rsidRPr="000567EA">
        <w:rPr>
          <w:rFonts w:asciiTheme="minorHAnsi" w:hAnsiTheme="minorHAnsi" w:cstheme="minorHAnsi"/>
        </w:rPr>
        <w:t>JADRANSKE</w:t>
      </w:r>
      <w:r w:rsidRPr="000567EA">
        <w:rPr>
          <w:rFonts w:asciiTheme="minorHAnsi" w:hAnsiTheme="minorHAnsi" w:cstheme="minorHAnsi"/>
        </w:rPr>
        <w:t xml:space="preserve"> HRVATSKE“</w:t>
      </w:r>
    </w:p>
    <w:p w14:paraId="67635008" w14:textId="4E730827" w:rsidR="00EE1290" w:rsidRPr="000567EA" w:rsidRDefault="00EE1290" w:rsidP="00EE1290">
      <w:pPr>
        <w:jc w:val="both"/>
        <w:rPr>
          <w:rFonts w:cstheme="minorHAnsi"/>
          <w:sz w:val="24"/>
          <w:szCs w:val="24"/>
        </w:rPr>
      </w:pPr>
    </w:p>
    <w:p w14:paraId="7FB33442" w14:textId="77777777" w:rsidR="000D5818" w:rsidRPr="000567EA" w:rsidRDefault="000D5818" w:rsidP="000D5818">
      <w:p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TC 1: Ulaganjem u istraživanje i razvoj i komercijalizaciju inovacija omogućit će se razvoj proizvoda više dodane vrijednosti u okviru prioritetnih niša RLV-a Pametne industrije</w:t>
      </w:r>
    </w:p>
    <w:p w14:paraId="04C33DED" w14:textId="77777777" w:rsidR="000D5818" w:rsidRPr="000567EA" w:rsidRDefault="000D5818" w:rsidP="000D5818">
      <w:p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 xml:space="preserve">TC2: Pametna i čista energetska rješenja, održiva mobilnost i sustav održive proizvodnje u okviru RLV-a Pametne industrije poboljšati će okruženje i okoliš u kojem živimo. </w:t>
      </w:r>
    </w:p>
    <w:p w14:paraId="5ECFAB9E" w14:textId="77777777" w:rsidR="000D5818" w:rsidRPr="000567EA" w:rsidRDefault="000D5818" w:rsidP="000D5818">
      <w:p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TC3: Primjenom digitalnih tehnologija povećat će se produktivnost tvrtki u okviru RLV-a Pametne industrije te omogućiti novi modeli proizvodnje i prodaje.</w:t>
      </w:r>
    </w:p>
    <w:p w14:paraId="6053AC4C" w14:textId="77777777" w:rsidR="000D5818" w:rsidRPr="000567EA" w:rsidRDefault="000D5818" w:rsidP="000D5818">
      <w:p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TC4: Poticanjem razvoja inovativnih klastera omogućit će se umrežavanje svih ključnih dionika RLV-a Pametne industrije.</w:t>
      </w:r>
    </w:p>
    <w:p w14:paraId="2E0CAF70" w14:textId="2CF29BF9" w:rsidR="000D5818" w:rsidRPr="000567EA" w:rsidRDefault="000D5818" w:rsidP="00EE1290">
      <w:p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TC5: Razvojem pametnih vještina omogućit će se priprema za poslove budućnosti u području Pametnih industrija.</w:t>
      </w:r>
    </w:p>
    <w:p w14:paraId="3CD24672" w14:textId="77777777" w:rsidR="000046C3" w:rsidRPr="000567EA" w:rsidRDefault="000046C3" w:rsidP="00EE1290">
      <w:pPr>
        <w:jc w:val="both"/>
        <w:rPr>
          <w:rFonts w:cstheme="minorHAnsi"/>
          <w:sz w:val="24"/>
          <w:szCs w:val="24"/>
        </w:rPr>
      </w:pPr>
    </w:p>
    <w:p w14:paraId="616A682B" w14:textId="77777777" w:rsidR="002A4723" w:rsidRPr="000567EA" w:rsidRDefault="002A4723">
      <w:pPr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0567EA">
        <w:rPr>
          <w:rFonts w:cstheme="minorHAnsi"/>
        </w:rPr>
        <w:br w:type="page"/>
      </w:r>
    </w:p>
    <w:p w14:paraId="5CB27B1F" w14:textId="14D59965" w:rsidR="00D00D25" w:rsidRPr="000567EA" w:rsidRDefault="000046C3" w:rsidP="00BA1ECB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0567EA">
        <w:rPr>
          <w:rFonts w:asciiTheme="minorHAnsi" w:hAnsiTheme="minorHAnsi" w:cstheme="minorHAnsi"/>
        </w:rPr>
        <w:lastRenderedPageBreak/>
        <w:t xml:space="preserve">RLV </w:t>
      </w:r>
      <w:r w:rsidR="00D00D25" w:rsidRPr="000567EA">
        <w:rPr>
          <w:rFonts w:asciiTheme="minorHAnsi" w:hAnsiTheme="minorHAnsi" w:cstheme="minorHAnsi"/>
        </w:rPr>
        <w:t>PODRUČJA ULAGANJA</w:t>
      </w:r>
    </w:p>
    <w:p w14:paraId="7870D7CD" w14:textId="77777777" w:rsidR="000046C3" w:rsidRPr="000567EA" w:rsidRDefault="000046C3" w:rsidP="000046C3">
      <w:pPr>
        <w:rPr>
          <w:rFonts w:cstheme="minorHAnsi"/>
        </w:rPr>
      </w:pPr>
    </w:p>
    <w:p w14:paraId="34F66F69" w14:textId="14FC2F35" w:rsidR="00EE1290" w:rsidRPr="000567EA" w:rsidRDefault="00EE1290" w:rsidP="00D00D25">
      <w:pPr>
        <w:pStyle w:val="Heading2"/>
        <w:rPr>
          <w:rFonts w:asciiTheme="minorHAnsi" w:hAnsiTheme="minorHAnsi" w:cstheme="minorHAnsi"/>
        </w:rPr>
      </w:pPr>
      <w:r w:rsidRPr="000567EA">
        <w:rPr>
          <w:rFonts w:asciiTheme="minorHAnsi" w:hAnsiTheme="minorHAnsi" w:cstheme="minorHAnsi"/>
        </w:rPr>
        <w:t>DRUŠTVENI IZAZOVI – ISTRAŽIVAČKE MISIJE</w:t>
      </w:r>
    </w:p>
    <w:p w14:paraId="2D13E94D" w14:textId="550C165B" w:rsidR="00EE1290" w:rsidRPr="000567EA" w:rsidRDefault="00EE1290" w:rsidP="00EE1290">
      <w:pPr>
        <w:jc w:val="both"/>
        <w:rPr>
          <w:rFonts w:cstheme="minorHAnsi"/>
          <w:sz w:val="24"/>
          <w:szCs w:val="24"/>
        </w:rPr>
      </w:pPr>
    </w:p>
    <w:p w14:paraId="30AE1D27" w14:textId="77777777" w:rsidR="00DD6ED3" w:rsidRPr="000567EA" w:rsidRDefault="00DD6ED3" w:rsidP="00DD6ED3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0567EA">
        <w:rPr>
          <w:rFonts w:cstheme="minorHAnsi"/>
          <w:sz w:val="24"/>
          <w:szCs w:val="24"/>
        </w:rPr>
        <w:t>SmartTech</w:t>
      </w:r>
      <w:proofErr w:type="spellEnd"/>
      <w:r w:rsidRPr="000567EA">
        <w:rPr>
          <w:rFonts w:cstheme="minorHAnsi"/>
          <w:sz w:val="24"/>
          <w:szCs w:val="24"/>
        </w:rPr>
        <w:t xml:space="preserve"> za javno dobro</w:t>
      </w:r>
    </w:p>
    <w:p w14:paraId="53BC53CD" w14:textId="77777777" w:rsidR="00DD6ED3" w:rsidRPr="000567EA" w:rsidRDefault="00DD6ED3" w:rsidP="00DD6ED3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Industrija 4.0</w:t>
      </w:r>
    </w:p>
    <w:p w14:paraId="4BC29293" w14:textId="77777777" w:rsidR="00DD6ED3" w:rsidRPr="000567EA" w:rsidRDefault="00DD6ED3" w:rsidP="00EE1290">
      <w:pPr>
        <w:jc w:val="both"/>
        <w:rPr>
          <w:rFonts w:cstheme="minorHAnsi"/>
          <w:sz w:val="24"/>
          <w:szCs w:val="24"/>
        </w:rPr>
      </w:pPr>
    </w:p>
    <w:p w14:paraId="7B8FBCB6" w14:textId="16E16771" w:rsidR="00EE1290" w:rsidRPr="000567EA" w:rsidRDefault="00EE1290" w:rsidP="00D00D25">
      <w:pPr>
        <w:pStyle w:val="Heading2"/>
        <w:rPr>
          <w:rFonts w:asciiTheme="minorHAnsi" w:hAnsiTheme="minorHAnsi" w:cstheme="minorHAnsi"/>
        </w:rPr>
      </w:pPr>
      <w:r w:rsidRPr="000567EA">
        <w:rPr>
          <w:rFonts w:asciiTheme="minorHAnsi" w:hAnsiTheme="minorHAnsi" w:cstheme="minorHAnsi"/>
        </w:rPr>
        <w:t>ISTRAŽIVAČKE TEME</w:t>
      </w:r>
    </w:p>
    <w:p w14:paraId="604A255A" w14:textId="1AF644D8" w:rsidR="00EE1290" w:rsidRPr="000567EA" w:rsidRDefault="00EE1290" w:rsidP="00EE1290">
      <w:pPr>
        <w:jc w:val="both"/>
        <w:rPr>
          <w:rFonts w:cstheme="minorHAnsi"/>
          <w:sz w:val="24"/>
          <w:szCs w:val="24"/>
        </w:rPr>
      </w:pPr>
    </w:p>
    <w:p w14:paraId="5F196F37" w14:textId="77777777" w:rsidR="00DD6ED3" w:rsidRPr="000567EA" w:rsidRDefault="00DD6ED3" w:rsidP="00DD6ED3">
      <w:pPr>
        <w:jc w:val="both"/>
        <w:rPr>
          <w:rFonts w:cstheme="minorHAnsi"/>
          <w:b/>
          <w:bCs/>
          <w:sz w:val="24"/>
          <w:szCs w:val="24"/>
        </w:rPr>
      </w:pPr>
      <w:r w:rsidRPr="000567EA">
        <w:rPr>
          <w:rFonts w:cstheme="minorHAnsi"/>
          <w:b/>
          <w:bCs/>
          <w:sz w:val="24"/>
          <w:szCs w:val="24"/>
        </w:rPr>
        <w:t>IT rješenja i proizvodne tehnologije i modeli za industriju 4.0</w:t>
      </w:r>
    </w:p>
    <w:p w14:paraId="78381372" w14:textId="77777777" w:rsidR="00DD6ED3" w:rsidRPr="000567EA" w:rsidRDefault="00DD6ED3" w:rsidP="00DD6ED3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IT rješenja za industriju 4.0</w:t>
      </w:r>
    </w:p>
    <w:p w14:paraId="1A4EFEDE" w14:textId="77777777" w:rsidR="00DD6ED3" w:rsidRPr="000567EA" w:rsidRDefault="00DD6ED3" w:rsidP="00DD6ED3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 xml:space="preserve">Proizvodne tehnologije i modeli za industriju 4.0 </w:t>
      </w:r>
    </w:p>
    <w:p w14:paraId="63944743" w14:textId="77777777" w:rsidR="00DD6ED3" w:rsidRPr="000567EA" w:rsidRDefault="00DD6ED3" w:rsidP="00DD6ED3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Digitalna transformacija i unapređenje poslovnih procesa (robotizacija, automatizacija, sustavi sigurnosti, modernizacija opreme…)</w:t>
      </w:r>
    </w:p>
    <w:p w14:paraId="116BBD19" w14:textId="77777777" w:rsidR="00DD6ED3" w:rsidRPr="000567EA" w:rsidRDefault="00DD6ED3" w:rsidP="00EE1290">
      <w:pPr>
        <w:jc w:val="both"/>
        <w:rPr>
          <w:rFonts w:cstheme="minorHAnsi"/>
          <w:sz w:val="24"/>
          <w:szCs w:val="24"/>
        </w:rPr>
      </w:pPr>
    </w:p>
    <w:p w14:paraId="74BBC006" w14:textId="155FA5E3" w:rsidR="00DD6ED3" w:rsidRPr="000567EA" w:rsidRDefault="00DD6ED3" w:rsidP="00EE1290">
      <w:pPr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0567EA">
        <w:rPr>
          <w:rFonts w:cstheme="minorHAnsi"/>
          <w:b/>
          <w:bCs/>
          <w:sz w:val="24"/>
          <w:szCs w:val="24"/>
        </w:rPr>
        <w:t>SmartTech</w:t>
      </w:r>
      <w:proofErr w:type="spellEnd"/>
      <w:r w:rsidRPr="000567EA">
        <w:rPr>
          <w:rFonts w:cstheme="minorHAnsi"/>
          <w:b/>
          <w:bCs/>
          <w:sz w:val="24"/>
          <w:szCs w:val="24"/>
        </w:rPr>
        <w:t xml:space="preserve"> rješenja za pametne gradove i pametne otoke</w:t>
      </w:r>
    </w:p>
    <w:p w14:paraId="5C3D1CD9" w14:textId="77777777" w:rsidR="00DD6ED3" w:rsidRPr="000567EA" w:rsidRDefault="00DD6ED3" w:rsidP="00DD6ED3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spellStart"/>
      <w:r w:rsidRPr="000567EA">
        <w:rPr>
          <w:rFonts w:cstheme="minorHAnsi"/>
          <w:sz w:val="24"/>
          <w:szCs w:val="24"/>
        </w:rPr>
        <w:t>SmertTech</w:t>
      </w:r>
      <w:proofErr w:type="spellEnd"/>
      <w:r w:rsidRPr="000567EA">
        <w:rPr>
          <w:rFonts w:cstheme="minorHAnsi"/>
          <w:sz w:val="24"/>
          <w:szCs w:val="24"/>
        </w:rPr>
        <w:t xml:space="preserve"> rješenja za pojedine industrije (npr. promet, </w:t>
      </w:r>
      <w:proofErr w:type="spellStart"/>
      <w:r w:rsidRPr="000567EA">
        <w:rPr>
          <w:rFonts w:cstheme="minorHAnsi"/>
          <w:sz w:val="24"/>
          <w:szCs w:val="24"/>
        </w:rPr>
        <w:t>gaming</w:t>
      </w:r>
      <w:proofErr w:type="spellEnd"/>
      <w:r w:rsidRPr="000567EA">
        <w:rPr>
          <w:rFonts w:cstheme="minorHAnsi"/>
          <w:sz w:val="24"/>
          <w:szCs w:val="24"/>
        </w:rPr>
        <w:t xml:space="preserve">...) </w:t>
      </w:r>
    </w:p>
    <w:p w14:paraId="2F88904B" w14:textId="77777777" w:rsidR="00DD6ED3" w:rsidRPr="000567EA" w:rsidRDefault="00DD6ED3" w:rsidP="00DD6ED3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 xml:space="preserve">Robotika i procesna </w:t>
      </w:r>
      <w:proofErr w:type="spellStart"/>
      <w:r w:rsidRPr="000567EA">
        <w:rPr>
          <w:rFonts w:cstheme="minorHAnsi"/>
          <w:sz w:val="24"/>
          <w:szCs w:val="24"/>
        </w:rPr>
        <w:t>ugredbena</w:t>
      </w:r>
      <w:proofErr w:type="spellEnd"/>
      <w:r w:rsidRPr="000567EA">
        <w:rPr>
          <w:rFonts w:cstheme="minorHAnsi"/>
          <w:sz w:val="24"/>
          <w:szCs w:val="24"/>
        </w:rPr>
        <w:t xml:space="preserve"> računalna automatizacija i upravljački procesi </w:t>
      </w:r>
    </w:p>
    <w:p w14:paraId="25145075" w14:textId="77777777" w:rsidR="00DD6ED3" w:rsidRPr="000567EA" w:rsidRDefault="00DD6ED3" w:rsidP="00DD6ED3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Kibernetička sigurnost</w:t>
      </w:r>
    </w:p>
    <w:p w14:paraId="175F6FB9" w14:textId="77777777" w:rsidR="00DD6ED3" w:rsidRPr="000567EA" w:rsidRDefault="00DD6ED3" w:rsidP="00DD6ED3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Razvoj vještina potrebnih za zelenu tranziciju (npr. recikliranje, prometna rješenja…), produkt dizajn i ostalo</w:t>
      </w:r>
    </w:p>
    <w:p w14:paraId="1864C135" w14:textId="77777777" w:rsidR="00DD6ED3" w:rsidRPr="000567EA" w:rsidRDefault="00DD6ED3" w:rsidP="00EE1290">
      <w:pPr>
        <w:jc w:val="both"/>
        <w:rPr>
          <w:rFonts w:cstheme="minorHAnsi"/>
          <w:sz w:val="24"/>
          <w:szCs w:val="24"/>
        </w:rPr>
      </w:pPr>
    </w:p>
    <w:p w14:paraId="2944C871" w14:textId="77777777" w:rsidR="00DD6ED3" w:rsidRPr="000567EA" w:rsidRDefault="00DD6ED3" w:rsidP="00EE1290">
      <w:pPr>
        <w:jc w:val="both"/>
        <w:rPr>
          <w:rFonts w:cstheme="minorHAnsi"/>
          <w:sz w:val="24"/>
          <w:szCs w:val="24"/>
        </w:rPr>
      </w:pPr>
    </w:p>
    <w:p w14:paraId="5226601A" w14:textId="002C96D8" w:rsidR="00EE1290" w:rsidRPr="000567EA" w:rsidRDefault="00EE1290" w:rsidP="00D00D25">
      <w:pPr>
        <w:pStyle w:val="Heading2"/>
        <w:rPr>
          <w:rFonts w:asciiTheme="minorHAnsi" w:hAnsiTheme="minorHAnsi" w:cstheme="minorHAnsi"/>
        </w:rPr>
      </w:pPr>
      <w:r w:rsidRPr="000567EA">
        <w:rPr>
          <w:rFonts w:asciiTheme="minorHAnsi" w:hAnsiTheme="minorHAnsi" w:cstheme="minorHAnsi"/>
        </w:rPr>
        <w:t>RAZVOJNE TEHNOLOGIJE</w:t>
      </w:r>
    </w:p>
    <w:p w14:paraId="49A37DBD" w14:textId="63413987" w:rsidR="00EE1290" w:rsidRPr="000567EA" w:rsidRDefault="00EE1290" w:rsidP="00EE1290">
      <w:pPr>
        <w:jc w:val="both"/>
        <w:rPr>
          <w:rFonts w:cstheme="minorHAnsi"/>
          <w:sz w:val="24"/>
          <w:szCs w:val="24"/>
        </w:rPr>
      </w:pPr>
    </w:p>
    <w:p w14:paraId="36804559" w14:textId="77777777" w:rsidR="000A2883" w:rsidRPr="000567EA" w:rsidRDefault="000A2883" w:rsidP="000A2883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Digitalne tehnologije</w:t>
      </w:r>
    </w:p>
    <w:p w14:paraId="6CDB9BF8" w14:textId="77777777" w:rsidR="000A2883" w:rsidRPr="000567EA" w:rsidRDefault="000A2883" w:rsidP="000A2883">
      <w:pPr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Vodikove tehnologije</w:t>
      </w:r>
    </w:p>
    <w:p w14:paraId="1196E8EB" w14:textId="77777777" w:rsidR="000A2883" w:rsidRPr="000567EA" w:rsidRDefault="000A2883" w:rsidP="000A2883">
      <w:pPr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Nano tehnologije</w:t>
      </w:r>
    </w:p>
    <w:p w14:paraId="40E0B429" w14:textId="77777777" w:rsidR="000A2883" w:rsidRPr="000567EA" w:rsidRDefault="000A2883" w:rsidP="000A2883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Umjetna inteligencija</w:t>
      </w:r>
    </w:p>
    <w:p w14:paraId="499988F4" w14:textId="77777777" w:rsidR="000A2883" w:rsidRPr="000567EA" w:rsidRDefault="000A2883" w:rsidP="000A2883">
      <w:pPr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Robotika i procesna ugradbena računalna automatizacija i upravljački procesi</w:t>
      </w:r>
    </w:p>
    <w:p w14:paraId="40234797" w14:textId="77777777" w:rsidR="000A2883" w:rsidRPr="000567EA" w:rsidRDefault="000A2883" w:rsidP="000A2883">
      <w:pPr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 xml:space="preserve">Mikro i </w:t>
      </w:r>
      <w:proofErr w:type="spellStart"/>
      <w:r w:rsidRPr="000567EA">
        <w:rPr>
          <w:rFonts w:cstheme="minorHAnsi"/>
          <w:sz w:val="24"/>
          <w:szCs w:val="24"/>
        </w:rPr>
        <w:t>nano</w:t>
      </w:r>
      <w:proofErr w:type="spellEnd"/>
      <w:r w:rsidRPr="000567EA">
        <w:rPr>
          <w:rFonts w:cstheme="minorHAnsi"/>
          <w:sz w:val="24"/>
          <w:szCs w:val="24"/>
        </w:rPr>
        <w:t xml:space="preserve"> elektronika</w:t>
      </w:r>
    </w:p>
    <w:p w14:paraId="051A0AF3" w14:textId="77777777" w:rsidR="00AB48AB" w:rsidRPr="000567EA" w:rsidRDefault="00AB48AB" w:rsidP="00AB48AB">
      <w:pPr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proofErr w:type="spellStart"/>
      <w:r w:rsidRPr="000567EA">
        <w:rPr>
          <w:rFonts w:cstheme="minorHAnsi"/>
          <w:sz w:val="24"/>
          <w:szCs w:val="24"/>
        </w:rPr>
        <w:lastRenderedPageBreak/>
        <w:t>Fotonika</w:t>
      </w:r>
      <w:proofErr w:type="spellEnd"/>
    </w:p>
    <w:p w14:paraId="337AD683" w14:textId="77777777" w:rsidR="000A2883" w:rsidRPr="000567EA" w:rsidRDefault="000A2883" w:rsidP="00EE1290">
      <w:pPr>
        <w:jc w:val="both"/>
        <w:rPr>
          <w:rFonts w:cstheme="minorHAnsi"/>
          <w:sz w:val="24"/>
          <w:szCs w:val="24"/>
        </w:rPr>
      </w:pPr>
    </w:p>
    <w:p w14:paraId="5B3DC6D6" w14:textId="4C4D583C" w:rsidR="00EE1290" w:rsidRPr="000567EA" w:rsidRDefault="00EE1290" w:rsidP="00D00D25">
      <w:pPr>
        <w:pStyle w:val="Heading2"/>
        <w:rPr>
          <w:rFonts w:asciiTheme="minorHAnsi" w:hAnsiTheme="minorHAnsi" w:cstheme="minorHAnsi"/>
        </w:rPr>
      </w:pPr>
      <w:r w:rsidRPr="000567EA">
        <w:rPr>
          <w:rFonts w:asciiTheme="minorHAnsi" w:hAnsiTheme="minorHAnsi" w:cstheme="minorHAnsi"/>
        </w:rPr>
        <w:t>PAMETNE VJEŠTINE ZA INDUSTRIJSKU TRANZICIJU</w:t>
      </w:r>
    </w:p>
    <w:p w14:paraId="0A6A8E7B" w14:textId="771ECE66" w:rsidR="00EE1290" w:rsidRPr="000567EA" w:rsidRDefault="00EE1290" w:rsidP="00EE1290">
      <w:pPr>
        <w:jc w:val="both"/>
        <w:rPr>
          <w:rFonts w:cstheme="minorHAnsi"/>
          <w:sz w:val="24"/>
          <w:szCs w:val="24"/>
        </w:rPr>
      </w:pPr>
    </w:p>
    <w:p w14:paraId="33A59A24" w14:textId="77777777" w:rsidR="005F0917" w:rsidRPr="000567EA" w:rsidRDefault="005F0917" w:rsidP="005F0917">
      <w:pPr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Upravljanje naprednim i zelenim tehnologijama</w:t>
      </w:r>
    </w:p>
    <w:p w14:paraId="11C3CDAF" w14:textId="77777777" w:rsidR="005F0917" w:rsidRPr="000567EA" w:rsidRDefault="005F0917" w:rsidP="005F0917">
      <w:pPr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Znanje o naprednim i zelenim materijalima</w:t>
      </w:r>
    </w:p>
    <w:p w14:paraId="7B2A05FA" w14:textId="77777777" w:rsidR="005F0917" w:rsidRPr="000567EA" w:rsidRDefault="005F0917" w:rsidP="005F0917">
      <w:pPr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Produkt dizajn i ambalaža</w:t>
      </w:r>
    </w:p>
    <w:p w14:paraId="7909470F" w14:textId="77777777" w:rsidR="005F0917" w:rsidRPr="000567EA" w:rsidRDefault="005F0917" w:rsidP="005F0917">
      <w:pPr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Novi prodajni odnosi i kanali prodaje</w:t>
      </w:r>
    </w:p>
    <w:p w14:paraId="7D17128E" w14:textId="77777777" w:rsidR="005F0917" w:rsidRPr="000567EA" w:rsidRDefault="005F0917" w:rsidP="005F0917">
      <w:pPr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Certifikacija proizvoda i usvajanje novih standarda kvalitete</w:t>
      </w:r>
    </w:p>
    <w:p w14:paraId="73E1113E" w14:textId="5F828DFB" w:rsidR="005F0917" w:rsidRPr="000567EA" w:rsidRDefault="005F0917" w:rsidP="00EE1290">
      <w:pPr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Istraživanje i razvoj novih  inovativnih proizvoda i proizvodnih procesa</w:t>
      </w:r>
    </w:p>
    <w:p w14:paraId="7ADA805E" w14:textId="2B7B96A7" w:rsidR="00EE1290" w:rsidRPr="000567EA" w:rsidRDefault="00EE1290" w:rsidP="00EE1290">
      <w:pPr>
        <w:jc w:val="both"/>
        <w:rPr>
          <w:rFonts w:cstheme="minorHAnsi"/>
          <w:sz w:val="24"/>
          <w:szCs w:val="24"/>
        </w:rPr>
      </w:pPr>
    </w:p>
    <w:p w14:paraId="3F4F4BED" w14:textId="64E6938C" w:rsidR="00EE1290" w:rsidRPr="000567EA" w:rsidRDefault="00EE1290" w:rsidP="00D00D25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0567EA">
        <w:rPr>
          <w:rFonts w:asciiTheme="minorHAnsi" w:hAnsiTheme="minorHAnsi" w:cstheme="minorHAnsi"/>
        </w:rPr>
        <w:t>TRANZICIJSKE AKTIVNOSTI RLV „</w:t>
      </w:r>
      <w:r w:rsidR="0003016C" w:rsidRPr="000567EA">
        <w:rPr>
          <w:rFonts w:asciiTheme="minorHAnsi" w:hAnsiTheme="minorHAnsi" w:cstheme="minorHAnsi"/>
        </w:rPr>
        <w:t>PAMETNA INDUSTRIJA</w:t>
      </w:r>
      <w:r w:rsidRPr="000567EA">
        <w:rPr>
          <w:rFonts w:asciiTheme="minorHAnsi" w:hAnsiTheme="minorHAnsi" w:cstheme="minorHAnsi"/>
        </w:rPr>
        <w:t xml:space="preserve"> </w:t>
      </w:r>
      <w:r w:rsidR="00575ED1" w:rsidRPr="000567EA">
        <w:rPr>
          <w:rFonts w:asciiTheme="minorHAnsi" w:hAnsiTheme="minorHAnsi" w:cstheme="minorHAnsi"/>
        </w:rPr>
        <w:t>JADRANSK</w:t>
      </w:r>
      <w:r w:rsidRPr="000567EA">
        <w:rPr>
          <w:rFonts w:asciiTheme="minorHAnsi" w:hAnsiTheme="minorHAnsi" w:cstheme="minorHAnsi"/>
        </w:rPr>
        <w:t>E HRVATSKE“</w:t>
      </w:r>
    </w:p>
    <w:p w14:paraId="537A5E0F" w14:textId="187756AB" w:rsidR="00EE1290" w:rsidRPr="000567EA" w:rsidRDefault="00EE1290" w:rsidP="00EE1290">
      <w:pPr>
        <w:jc w:val="both"/>
        <w:rPr>
          <w:rFonts w:cstheme="minorHAnsi"/>
          <w:sz w:val="24"/>
          <w:szCs w:val="24"/>
        </w:rPr>
      </w:pPr>
    </w:p>
    <w:p w14:paraId="1F8DAF46" w14:textId="1989D810" w:rsidR="00012F85" w:rsidRPr="000567EA" w:rsidRDefault="00012F85" w:rsidP="00012F85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0567EA">
        <w:rPr>
          <w:rFonts w:eastAsiaTheme="majorEastAsia" w:cstheme="minorHAnsi"/>
          <w:color w:val="2F5496" w:themeColor="accent1" w:themeShade="BF"/>
          <w:sz w:val="32"/>
          <w:szCs w:val="32"/>
        </w:rPr>
        <w:t>Cilj 1: Širenje i difuzija inovacija:</w:t>
      </w:r>
    </w:p>
    <w:p w14:paraId="7DB6E247" w14:textId="77777777" w:rsidR="00012F85" w:rsidRPr="000567EA" w:rsidRDefault="00012F85" w:rsidP="00012F85">
      <w:pPr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Tranzicijska aktivnost 1.1 – Podrška strateškim partnerstvima za inovacije</w:t>
      </w:r>
    </w:p>
    <w:p w14:paraId="6C13BC7F" w14:textId="77777777" w:rsidR="00012F85" w:rsidRPr="000567EA" w:rsidRDefault="00012F85" w:rsidP="00012F85">
      <w:pPr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Tranzicijska aktivnost 1.2 - Podrška provedbi inicijativa inovacijskih klastera</w:t>
      </w:r>
    </w:p>
    <w:p w14:paraId="4C3333F8" w14:textId="33B54443" w:rsidR="00012F85" w:rsidRPr="000567EA" w:rsidRDefault="00012F85" w:rsidP="00012F85">
      <w:pPr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 xml:space="preserve">Tranzicijska aktivnost 1.3 - Podrška društveno-korisnim inovacijama u gradovima </w:t>
      </w:r>
      <w:r w:rsidR="000D6B92" w:rsidRPr="000567EA">
        <w:rPr>
          <w:rFonts w:cstheme="minorHAnsi"/>
          <w:sz w:val="24"/>
          <w:szCs w:val="24"/>
        </w:rPr>
        <w:t xml:space="preserve">i na otocima </w:t>
      </w:r>
      <w:r w:rsidRPr="000567EA">
        <w:rPr>
          <w:rFonts w:cstheme="minorHAnsi"/>
          <w:sz w:val="24"/>
          <w:szCs w:val="24"/>
        </w:rPr>
        <w:t>(</w:t>
      </w:r>
      <w:proofErr w:type="spellStart"/>
      <w:r w:rsidRPr="000567EA">
        <w:rPr>
          <w:rFonts w:cstheme="minorHAnsi"/>
          <w:sz w:val="24"/>
          <w:szCs w:val="24"/>
        </w:rPr>
        <w:t>Mission-oriented</w:t>
      </w:r>
      <w:proofErr w:type="spellEnd"/>
      <w:r w:rsidRPr="000567EA">
        <w:rPr>
          <w:rFonts w:cstheme="minorHAnsi"/>
          <w:sz w:val="24"/>
          <w:szCs w:val="24"/>
        </w:rPr>
        <w:t xml:space="preserve"> R&amp;D)</w:t>
      </w:r>
    </w:p>
    <w:p w14:paraId="635D9738" w14:textId="77777777" w:rsidR="00012F85" w:rsidRPr="000567EA" w:rsidRDefault="00012F85" w:rsidP="00012F85">
      <w:pPr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Tranzicijska aktivnost 1.4 - Razvoj i jačanje regionalnih ekosustava i urbano-ruralnih veza u okviru RLV-a</w:t>
      </w:r>
    </w:p>
    <w:tbl>
      <w:tblPr>
        <w:tblStyle w:val="GridTable2-Accent61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012F85" w:rsidRPr="000567EA" w14:paraId="6245EB98" w14:textId="77777777" w:rsidTr="0085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E599" w:themeFill="accent4" w:themeFillTint="66"/>
          </w:tcPr>
          <w:p w14:paraId="187F2F4A" w14:textId="77777777" w:rsidR="00012F85" w:rsidRPr="000567EA" w:rsidRDefault="00012F85" w:rsidP="00012F85">
            <w:pPr>
              <w:keepNext/>
              <w:keepLines/>
              <w:spacing w:before="40" w:line="259" w:lineRule="auto"/>
              <w:outlineLvl w:val="2"/>
              <w:rPr>
                <w:rFonts w:asciiTheme="minorHAnsi" w:hAnsiTheme="minorHAnsi" w:cstheme="minorHAnsi"/>
                <w:color w:val="1F3763" w:themeColor="accent1" w:themeShade="7F"/>
                <w:sz w:val="20"/>
                <w:szCs w:val="20"/>
              </w:rPr>
            </w:pPr>
            <w:r w:rsidRPr="000567EA">
              <w:rPr>
                <w:rFonts w:asciiTheme="minorHAnsi" w:hAnsiTheme="minorHAnsi" w:cstheme="minorHAnsi"/>
                <w:color w:val="1F3763" w:themeColor="accent1" w:themeShade="7F"/>
                <w:sz w:val="24"/>
              </w:rPr>
              <w:t>STRATEŠKA PARTNERSTVA ZA INOVACIJE</w:t>
            </w:r>
          </w:p>
        </w:tc>
      </w:tr>
      <w:tr w:rsidR="00012F85" w:rsidRPr="000567EA" w14:paraId="0BF1F4ED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F6C0B86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 xml:space="preserve">Indikativni ukupni okvir: </w:t>
            </w:r>
          </w:p>
        </w:tc>
        <w:tc>
          <w:tcPr>
            <w:tcW w:w="6464" w:type="dxa"/>
          </w:tcPr>
          <w:p w14:paraId="5F02DD55" w14:textId="77777777" w:rsidR="00012F85" w:rsidRPr="000567EA" w:rsidRDefault="00012F85" w:rsidP="00012F8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105.000.000,00 EUR</w:t>
            </w:r>
          </w:p>
        </w:tc>
      </w:tr>
      <w:tr w:rsidR="00012F85" w:rsidRPr="000567EA" w14:paraId="32B30394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5C4DE2EA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 xml:space="preserve">Rok za provedbu projekta: 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33071B67" w14:textId="77777777" w:rsidR="00012F85" w:rsidRPr="000567EA" w:rsidRDefault="00012F85" w:rsidP="00012F85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36 mjeseci</w:t>
            </w:r>
          </w:p>
        </w:tc>
      </w:tr>
      <w:tr w:rsidR="00012F85" w:rsidRPr="000567EA" w14:paraId="46BFCCED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89D1158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>Potencijalni prijavitelji:</w:t>
            </w:r>
          </w:p>
        </w:tc>
        <w:tc>
          <w:tcPr>
            <w:tcW w:w="6464" w:type="dxa"/>
          </w:tcPr>
          <w:p w14:paraId="5CAF28DF" w14:textId="77777777" w:rsidR="00012F85" w:rsidRPr="000567EA" w:rsidRDefault="00012F85" w:rsidP="00012F8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Nositelj konzorcija (velika tvrtka ili MSP koja ima sjedište ili podružnicu u Jadranskoj Hrvatskoj</w:t>
            </w:r>
          </w:p>
        </w:tc>
      </w:tr>
      <w:tr w:rsidR="00012F85" w:rsidRPr="000567EA" w14:paraId="22F0DC10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472578BD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>Partneri: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0395BFEF" w14:textId="77777777" w:rsidR="00012F85" w:rsidRPr="000567EA" w:rsidRDefault="00012F85" w:rsidP="00012F85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Velike tvrtke i MSP-ovi, obrtnici i OPG-ovi, organizacije za istraživanje i širenje znanja, inovacijski klasteri</w:t>
            </w:r>
          </w:p>
        </w:tc>
      </w:tr>
      <w:tr w:rsidR="00012F85" w:rsidRPr="000567EA" w14:paraId="0B55E9B1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D371A0C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 xml:space="preserve">Pridruženi partneri: </w:t>
            </w:r>
          </w:p>
        </w:tc>
        <w:tc>
          <w:tcPr>
            <w:tcW w:w="6464" w:type="dxa"/>
          </w:tcPr>
          <w:p w14:paraId="15EEF5BC" w14:textId="77777777" w:rsidR="00012F85" w:rsidRPr="000567EA" w:rsidRDefault="00012F85" w:rsidP="00012F85">
            <w:pPr>
              <w:spacing w:after="160" w:line="259" w:lineRule="auto"/>
              <w:ind w:left="227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Jedinice regionalne i lokalne samouprave, TDU u cilju doprinosa misiji za istraživanje i razvoj</w:t>
            </w:r>
          </w:p>
        </w:tc>
      </w:tr>
      <w:tr w:rsidR="00012F85" w:rsidRPr="000567EA" w14:paraId="41A097DA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79F2EE35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lastRenderedPageBreak/>
              <w:t>Indikativne vrste potpora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77A96F52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projekte istraživanje i razvoja (industrijsko istraživanje (65% – 75% – 80%), eksperimentalni razvoj (40% – 50% – 60%) te studije izvedivosti (50% – 60% – 70%))</w:t>
            </w:r>
          </w:p>
          <w:p w14:paraId="3A209799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ulaganje u istraživačku infrastrukturu (50%)</w:t>
            </w:r>
          </w:p>
          <w:p w14:paraId="0F649756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Potpora za inovacijske klastere (Potpore za ulaganje u izgradnju ili nadogradnju inovacijskih klastera 65%)</w:t>
            </w:r>
          </w:p>
          <w:p w14:paraId="210E6E0C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Regionalne potpore za ulaganja u istraživačku infrastrukturu (40% - 50% - 60%)</w:t>
            </w:r>
          </w:p>
        </w:tc>
      </w:tr>
      <w:tr w:rsidR="00012F85" w:rsidRPr="000567EA" w14:paraId="3ABB8E15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8EE69B3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>Podržane aktivnosti</w:t>
            </w:r>
          </w:p>
        </w:tc>
        <w:tc>
          <w:tcPr>
            <w:tcW w:w="6464" w:type="dxa"/>
          </w:tcPr>
          <w:p w14:paraId="7D59DA41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R&amp;D projektne aktivnosti u tematskim istraživačkim područjima za razvoj novih tehnologija i novih ili značajno poboljšanih proizvoda, usluga ili procesa </w:t>
            </w:r>
          </w:p>
          <w:p w14:paraId="7B16F4D5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Istraživačka infrastruktura potrebna za provedbu R&amp;D projektnih aktivnosti</w:t>
            </w:r>
          </w:p>
        </w:tc>
      </w:tr>
      <w:tr w:rsidR="00012F85" w:rsidRPr="000567EA" w14:paraId="51FD2D52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48469B76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>Min./</w:t>
            </w:r>
            <w:proofErr w:type="spellStart"/>
            <w:r w:rsidRPr="000567EA">
              <w:rPr>
                <w:rFonts w:cstheme="minorHAnsi"/>
                <w:szCs w:val="20"/>
                <w:lang w:val="hr-HR"/>
              </w:rPr>
              <w:t>max</w:t>
            </w:r>
            <w:proofErr w:type="spellEnd"/>
            <w:r w:rsidRPr="000567EA">
              <w:rPr>
                <w:rFonts w:cstheme="minorHAnsi"/>
                <w:szCs w:val="20"/>
                <w:lang w:val="hr-HR"/>
              </w:rPr>
              <w:t xml:space="preserve">. vrijednosti potpora: </w:t>
            </w:r>
          </w:p>
          <w:p w14:paraId="57C6E3EB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</w:p>
        </w:tc>
        <w:tc>
          <w:tcPr>
            <w:tcW w:w="6464" w:type="dxa"/>
            <w:shd w:val="clear" w:color="auto" w:fill="FFF2CC" w:themeFill="accent4" w:themeFillTint="33"/>
          </w:tcPr>
          <w:p w14:paraId="04229759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1.000.000 – 4.000.000 €</w:t>
            </w:r>
          </w:p>
          <w:p w14:paraId="3E14F72A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Max 2 </w:t>
            </w:r>
            <w:proofErr w:type="spellStart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mln</w:t>
            </w:r>
            <w:proofErr w:type="spellEnd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eura za industrijski razvoj (TRL 3-6), </w:t>
            </w:r>
          </w:p>
          <w:p w14:paraId="455AEB30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Max 1 </w:t>
            </w:r>
            <w:proofErr w:type="spellStart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mln</w:t>
            </w:r>
            <w:proofErr w:type="spellEnd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eura za eksperimentalni razvoj (TRL 7-8)</w:t>
            </w:r>
          </w:p>
          <w:p w14:paraId="4BFD5D9D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Max 1 </w:t>
            </w:r>
            <w:proofErr w:type="spellStart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mln</w:t>
            </w:r>
            <w:proofErr w:type="spellEnd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za istraživačku infrastrukturu</w:t>
            </w:r>
          </w:p>
        </w:tc>
      </w:tr>
    </w:tbl>
    <w:p w14:paraId="21259EF1" w14:textId="77777777" w:rsidR="00012F85" w:rsidRPr="000567EA" w:rsidRDefault="00012F85" w:rsidP="00012F85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</w:p>
    <w:p w14:paraId="66ECCD08" w14:textId="5832AA2A" w:rsidR="00012F85" w:rsidRPr="000567EA" w:rsidRDefault="00012F85" w:rsidP="00012F85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0567EA">
        <w:rPr>
          <w:rFonts w:eastAsiaTheme="majorEastAsia" w:cstheme="minorHAnsi"/>
          <w:color w:val="2F5496" w:themeColor="accent1" w:themeShade="BF"/>
          <w:sz w:val="32"/>
          <w:szCs w:val="32"/>
        </w:rPr>
        <w:t>Cilj 1: Širenje i difuzija inovacija:</w:t>
      </w:r>
    </w:p>
    <w:p w14:paraId="48C6316B" w14:textId="77777777" w:rsidR="00012F85" w:rsidRPr="000567EA" w:rsidRDefault="00012F85" w:rsidP="00012F85">
      <w:pPr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Tranzicijska aktivnost 1.1 – Podrška strateškim partnerstvima za inovacije</w:t>
      </w:r>
    </w:p>
    <w:p w14:paraId="7662A8F7" w14:textId="77777777" w:rsidR="00012F85" w:rsidRPr="000567EA" w:rsidRDefault="00012F85" w:rsidP="00012F85">
      <w:pPr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Tranzicijska aktivnost 1.2 – Podrška provedbi inicijativa inovacijskih klastera</w:t>
      </w:r>
    </w:p>
    <w:p w14:paraId="41F8F66E" w14:textId="4A98A9EB" w:rsidR="00012F85" w:rsidRPr="000567EA" w:rsidRDefault="00012F85" w:rsidP="00012F85">
      <w:pPr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 xml:space="preserve">Tranzicijska aktivnost 1.3 – Podrška društveno-korisnim inovacijama u gradovima </w:t>
      </w:r>
      <w:r w:rsidR="000D6B92" w:rsidRPr="000567EA">
        <w:rPr>
          <w:rFonts w:cstheme="minorHAnsi"/>
          <w:sz w:val="24"/>
          <w:szCs w:val="24"/>
        </w:rPr>
        <w:t xml:space="preserve">i na otocima </w:t>
      </w:r>
      <w:r w:rsidRPr="000567EA">
        <w:rPr>
          <w:rFonts w:cstheme="minorHAnsi"/>
          <w:sz w:val="24"/>
          <w:szCs w:val="24"/>
        </w:rPr>
        <w:t>(</w:t>
      </w:r>
      <w:proofErr w:type="spellStart"/>
      <w:r w:rsidRPr="000567EA">
        <w:rPr>
          <w:rFonts w:cstheme="minorHAnsi"/>
          <w:sz w:val="24"/>
          <w:szCs w:val="24"/>
        </w:rPr>
        <w:t>Mission-oriented</w:t>
      </w:r>
      <w:proofErr w:type="spellEnd"/>
      <w:r w:rsidRPr="000567EA">
        <w:rPr>
          <w:rFonts w:cstheme="minorHAnsi"/>
          <w:sz w:val="24"/>
          <w:szCs w:val="24"/>
        </w:rPr>
        <w:t xml:space="preserve"> R&amp;D)</w:t>
      </w:r>
    </w:p>
    <w:p w14:paraId="0712A69E" w14:textId="3B4F4018" w:rsidR="00012F85" w:rsidRPr="000567EA" w:rsidRDefault="00012F85" w:rsidP="00012F85">
      <w:pPr>
        <w:rPr>
          <w:rFonts w:cstheme="minorHAnsi"/>
        </w:rPr>
      </w:pPr>
      <w:r w:rsidRPr="000567EA">
        <w:rPr>
          <w:rFonts w:cstheme="minorHAnsi"/>
          <w:sz w:val="24"/>
          <w:szCs w:val="24"/>
        </w:rPr>
        <w:t xml:space="preserve">Tranzicijska aktivnost 1.4 – Razvoj i jačanje regionalnih ekosustava i urbano-ruralnih veza u okviru </w:t>
      </w:r>
      <w:r w:rsidRPr="000567EA">
        <w:rPr>
          <w:rFonts w:cstheme="minorHAnsi"/>
        </w:rPr>
        <w:t>RLV-a</w:t>
      </w:r>
    </w:p>
    <w:p w14:paraId="6A5AA990" w14:textId="77777777" w:rsidR="00012F85" w:rsidRPr="000567EA" w:rsidRDefault="00012F85" w:rsidP="00012F85">
      <w:pPr>
        <w:rPr>
          <w:rFonts w:cstheme="minorHAnsi"/>
        </w:rPr>
      </w:pPr>
    </w:p>
    <w:tbl>
      <w:tblPr>
        <w:tblStyle w:val="GridTable2-Accent61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012F85" w:rsidRPr="000567EA" w14:paraId="08CC4514" w14:textId="77777777" w:rsidTr="0085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E599" w:themeFill="accent4" w:themeFillTint="66"/>
          </w:tcPr>
          <w:p w14:paraId="718EA7E7" w14:textId="77777777" w:rsidR="00012F85" w:rsidRPr="000567EA" w:rsidRDefault="00012F85" w:rsidP="00012F85">
            <w:pPr>
              <w:keepNext/>
              <w:keepLines/>
              <w:spacing w:before="40" w:line="259" w:lineRule="auto"/>
              <w:outlineLvl w:val="2"/>
              <w:rPr>
                <w:rFonts w:asciiTheme="minorHAnsi" w:hAnsiTheme="minorHAnsi" w:cstheme="minorHAnsi"/>
                <w:color w:val="1F3763" w:themeColor="accent1" w:themeShade="7F"/>
                <w:sz w:val="20"/>
                <w:szCs w:val="20"/>
              </w:rPr>
            </w:pPr>
            <w:r w:rsidRPr="000567EA">
              <w:rPr>
                <w:rFonts w:asciiTheme="minorHAnsi" w:hAnsiTheme="minorHAnsi" w:cstheme="minorHAnsi"/>
                <w:color w:val="1F3763" w:themeColor="accent1" w:themeShade="7F"/>
                <w:sz w:val="24"/>
              </w:rPr>
              <w:t>PODRŠKA INOVACIJSKIM KLASTERIMA</w:t>
            </w:r>
          </w:p>
        </w:tc>
      </w:tr>
      <w:tr w:rsidR="00012F85" w:rsidRPr="000567EA" w14:paraId="10056026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F82C2FF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 xml:space="preserve">Indikativni ukupni okvir: </w:t>
            </w:r>
          </w:p>
        </w:tc>
        <w:tc>
          <w:tcPr>
            <w:tcW w:w="6464" w:type="dxa"/>
          </w:tcPr>
          <w:p w14:paraId="767F62FC" w14:textId="77777777" w:rsidR="00012F85" w:rsidRPr="000567EA" w:rsidRDefault="00012F85" w:rsidP="00012F8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4.000.000,00 EUR</w:t>
            </w:r>
          </w:p>
        </w:tc>
      </w:tr>
      <w:tr w:rsidR="00012F85" w:rsidRPr="000567EA" w14:paraId="749680BA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39465C5C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 xml:space="preserve">Rok za provedbu projekta: 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5B5204FF" w14:textId="77777777" w:rsidR="00012F85" w:rsidRPr="000567EA" w:rsidRDefault="00012F85" w:rsidP="00012F85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36 mjeseci</w:t>
            </w:r>
          </w:p>
        </w:tc>
      </w:tr>
      <w:tr w:rsidR="00012F85" w:rsidRPr="000567EA" w14:paraId="784377D7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CD55475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 xml:space="preserve">Potencijalni prijavitelji: </w:t>
            </w:r>
          </w:p>
        </w:tc>
        <w:tc>
          <w:tcPr>
            <w:tcW w:w="6464" w:type="dxa"/>
          </w:tcPr>
          <w:p w14:paraId="2F15F422" w14:textId="77777777" w:rsidR="00012F85" w:rsidRPr="000567EA" w:rsidRDefault="00012F85" w:rsidP="00012F8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Organizacija klastera</w:t>
            </w:r>
          </w:p>
        </w:tc>
      </w:tr>
      <w:tr w:rsidR="00012F85" w:rsidRPr="000567EA" w14:paraId="36B65BD8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4F597BD9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>Indikativne vrste potpora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36F120B4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A: Potpore male vrijednosti (De </w:t>
            </w:r>
            <w:proofErr w:type="spellStart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minimis</w:t>
            </w:r>
            <w:proofErr w:type="spellEnd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potpore) 85%</w:t>
            </w:r>
          </w:p>
          <w:p w14:paraId="5B80704E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B: Potpore za inovacijske klastere</w:t>
            </w:r>
          </w:p>
          <w:p w14:paraId="69615526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lastRenderedPageBreak/>
              <w:t xml:space="preserve">Potpore za ulaganje u izgradnju ili nadogradnju inovacijskih klastera 65%  </w:t>
            </w:r>
          </w:p>
          <w:p w14:paraId="560C7376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Operativne potpore 50%</w:t>
            </w:r>
          </w:p>
        </w:tc>
      </w:tr>
      <w:tr w:rsidR="00012F85" w:rsidRPr="000567EA" w14:paraId="20257E3F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CEE4F7A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lastRenderedPageBreak/>
              <w:t>Podržane aktivnosti</w:t>
            </w:r>
          </w:p>
        </w:tc>
        <w:tc>
          <w:tcPr>
            <w:tcW w:w="6464" w:type="dxa"/>
          </w:tcPr>
          <w:p w14:paraId="2D6BC547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Operativne potpore za podršku klaster inicijativama (podrška uspostavi strateških partnerstava za inovacije (</w:t>
            </w:r>
            <w:proofErr w:type="spellStart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Matchmaking</w:t>
            </w:r>
            <w:proofErr w:type="spellEnd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), podrška internacionalizaciji i uključivanju u globalne lance vrijednosti, podrška transferu tehnologija i komercijalizaciji inovaciji (uloga tehnološkog brokera), </w:t>
            </w:r>
            <w:proofErr w:type="spellStart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brendiranje</w:t>
            </w:r>
            <w:proofErr w:type="spellEnd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i komunikacija RLV-ova)</w:t>
            </w:r>
          </w:p>
          <w:p w14:paraId="1A7BF2FC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Ulaganja u materijalnu i nematerijalnu imovinu</w:t>
            </w:r>
          </w:p>
        </w:tc>
      </w:tr>
      <w:tr w:rsidR="00012F85" w:rsidRPr="000567EA" w14:paraId="57151D25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5969026A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>Min./</w:t>
            </w:r>
            <w:proofErr w:type="spellStart"/>
            <w:r w:rsidRPr="000567EA">
              <w:rPr>
                <w:rFonts w:cstheme="minorHAnsi"/>
                <w:szCs w:val="20"/>
                <w:lang w:val="hr-HR"/>
              </w:rPr>
              <w:t>max</w:t>
            </w:r>
            <w:proofErr w:type="spellEnd"/>
            <w:r w:rsidRPr="000567EA">
              <w:rPr>
                <w:rFonts w:cstheme="minorHAnsi"/>
                <w:szCs w:val="20"/>
                <w:lang w:val="hr-HR"/>
              </w:rPr>
              <w:t xml:space="preserve">. vrijednosti potpora: </w:t>
            </w:r>
          </w:p>
          <w:p w14:paraId="2C8E79F2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</w:p>
        </w:tc>
        <w:tc>
          <w:tcPr>
            <w:tcW w:w="6464" w:type="dxa"/>
            <w:shd w:val="clear" w:color="auto" w:fill="FFF2CC" w:themeFill="accent4" w:themeFillTint="33"/>
          </w:tcPr>
          <w:p w14:paraId="51AFAD21" w14:textId="77777777" w:rsidR="002E7AA7" w:rsidRPr="000567EA" w:rsidRDefault="002E7AA7" w:rsidP="002E7AA7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567E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A: 85 % </w:t>
            </w:r>
            <w:r w:rsidRPr="000567EA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0567EA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0567E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potpore 25.000,00 – 200.000,00 EUR </w:t>
            </w:r>
          </w:p>
          <w:p w14:paraId="5B919B63" w14:textId="77777777" w:rsidR="002E7AA7" w:rsidRPr="000567EA" w:rsidRDefault="002E7AA7" w:rsidP="002E7AA7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567E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B: potpore za inovacijske klastere 100.000,00 – 500.000,00 EUR</w:t>
            </w:r>
          </w:p>
          <w:p w14:paraId="7C02FAFB" w14:textId="77777777" w:rsidR="002E7AA7" w:rsidRPr="000567EA" w:rsidRDefault="002E7AA7" w:rsidP="002E7AA7">
            <w:pPr>
              <w:pStyle w:val="ListParagraph"/>
              <w:numPr>
                <w:ilvl w:val="1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567E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65% potpore za ulaganje u izgradnju ili nadogradnju inovacijskih klastera</w:t>
            </w:r>
          </w:p>
          <w:p w14:paraId="35AA0881" w14:textId="19635D1B" w:rsidR="00012F85" w:rsidRPr="000567EA" w:rsidRDefault="002E7AA7" w:rsidP="002E7AA7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50% operativne potpore</w:t>
            </w:r>
          </w:p>
        </w:tc>
      </w:tr>
    </w:tbl>
    <w:p w14:paraId="600BFDF0" w14:textId="77777777" w:rsidR="00012F85" w:rsidRPr="000567EA" w:rsidRDefault="00012F85" w:rsidP="00012F85">
      <w:pPr>
        <w:rPr>
          <w:rFonts w:cstheme="minorHAnsi"/>
        </w:rPr>
      </w:pPr>
    </w:p>
    <w:p w14:paraId="45523E8E" w14:textId="2AB6EA9F" w:rsidR="00012F85" w:rsidRPr="000567EA" w:rsidRDefault="00012F85" w:rsidP="00012F85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0567EA">
        <w:rPr>
          <w:rFonts w:eastAsiaTheme="majorEastAsia" w:cstheme="minorHAnsi"/>
          <w:color w:val="2F5496" w:themeColor="accent1" w:themeShade="BF"/>
          <w:sz w:val="32"/>
          <w:szCs w:val="32"/>
        </w:rPr>
        <w:t>Cilj 2: Jačanje regionalnog poduzetničkog i inovacijskog ekosustava:</w:t>
      </w:r>
    </w:p>
    <w:p w14:paraId="7F369D62" w14:textId="77777777" w:rsidR="00012F85" w:rsidRPr="000567EA" w:rsidRDefault="00012F85" w:rsidP="00012F85">
      <w:pPr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Tranzicijska aktivnost 2.1 – Podrška komercijalizaciji inovacija u cilju diversifikacije proizvodnje</w:t>
      </w:r>
    </w:p>
    <w:p w14:paraId="6D40A399" w14:textId="77777777" w:rsidR="00012F85" w:rsidRPr="000567EA" w:rsidRDefault="00012F85" w:rsidP="00012F85">
      <w:pPr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>Tranzicijska aktivnost 2.2 – Jačanje pozicija u lancima vrijednosti kroz ulaganja u rast i razvoj inovativnih start-</w:t>
      </w:r>
      <w:proofErr w:type="spellStart"/>
      <w:r w:rsidRPr="000567EA">
        <w:rPr>
          <w:rFonts w:cstheme="minorHAnsi"/>
          <w:sz w:val="24"/>
          <w:szCs w:val="24"/>
        </w:rPr>
        <w:t>up</w:t>
      </w:r>
      <w:proofErr w:type="spellEnd"/>
      <w:r w:rsidRPr="000567EA">
        <w:rPr>
          <w:rFonts w:cstheme="minorHAnsi"/>
          <w:sz w:val="24"/>
          <w:szCs w:val="24"/>
        </w:rPr>
        <w:t xml:space="preserve"> i MSP ova</w:t>
      </w:r>
    </w:p>
    <w:p w14:paraId="65F0ADA2" w14:textId="218B636B" w:rsidR="00012F85" w:rsidRPr="000567EA" w:rsidRDefault="00012F85" w:rsidP="00012F85">
      <w:pPr>
        <w:rPr>
          <w:rFonts w:cstheme="minorHAnsi"/>
          <w:sz w:val="24"/>
          <w:szCs w:val="24"/>
        </w:rPr>
      </w:pPr>
      <w:r w:rsidRPr="000567EA">
        <w:rPr>
          <w:rFonts w:cstheme="minorHAnsi"/>
          <w:sz w:val="24"/>
          <w:szCs w:val="24"/>
        </w:rPr>
        <w:t xml:space="preserve">Tranzicijska aktivnost 2.3 – Podrška internacionalizaciji i </w:t>
      </w:r>
      <w:proofErr w:type="spellStart"/>
      <w:r w:rsidRPr="000567EA">
        <w:rPr>
          <w:rFonts w:cstheme="minorHAnsi"/>
          <w:sz w:val="24"/>
          <w:szCs w:val="24"/>
        </w:rPr>
        <w:t>brendiranju</w:t>
      </w:r>
      <w:proofErr w:type="spellEnd"/>
    </w:p>
    <w:p w14:paraId="5D41FE1C" w14:textId="77777777" w:rsidR="00012F85" w:rsidRPr="000567EA" w:rsidRDefault="00012F85" w:rsidP="00012F85">
      <w:pPr>
        <w:rPr>
          <w:rFonts w:cstheme="minorHAnsi"/>
        </w:rPr>
      </w:pPr>
    </w:p>
    <w:tbl>
      <w:tblPr>
        <w:tblStyle w:val="GridTable2-Accent61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012F85" w:rsidRPr="000567EA" w14:paraId="6E42AD65" w14:textId="77777777" w:rsidTr="0085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E599" w:themeFill="accent4" w:themeFillTint="66"/>
          </w:tcPr>
          <w:p w14:paraId="47BE6558" w14:textId="77777777" w:rsidR="00012F85" w:rsidRPr="000567EA" w:rsidRDefault="00012F85" w:rsidP="00012F85">
            <w:pPr>
              <w:keepNext/>
              <w:keepLines/>
              <w:spacing w:before="40" w:line="259" w:lineRule="auto"/>
              <w:outlineLvl w:val="2"/>
              <w:rPr>
                <w:rFonts w:asciiTheme="minorHAnsi" w:hAnsiTheme="minorHAnsi" w:cstheme="minorHAnsi"/>
                <w:color w:val="1F3763" w:themeColor="accent1" w:themeShade="7F"/>
                <w:sz w:val="20"/>
                <w:szCs w:val="20"/>
                <w:lang w:val="it-IT"/>
              </w:rPr>
            </w:pPr>
            <w:r w:rsidRPr="000567EA">
              <w:rPr>
                <w:rFonts w:asciiTheme="minorHAnsi" w:hAnsiTheme="minorHAnsi" w:cstheme="minorHAnsi"/>
                <w:color w:val="1F3763" w:themeColor="accent1" w:themeShade="7F"/>
                <w:sz w:val="24"/>
                <w:lang w:val="it-IT"/>
              </w:rPr>
              <w:t>PODRŠKA START-UPOVIMA I MSP-OVIMA</w:t>
            </w:r>
          </w:p>
        </w:tc>
      </w:tr>
      <w:tr w:rsidR="00012F85" w:rsidRPr="000567EA" w14:paraId="7DB06537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F02E006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 xml:space="preserve">Indikativni ukupni okvir: </w:t>
            </w:r>
          </w:p>
        </w:tc>
        <w:tc>
          <w:tcPr>
            <w:tcW w:w="6464" w:type="dxa"/>
          </w:tcPr>
          <w:p w14:paraId="7C59020B" w14:textId="77777777" w:rsidR="00012F85" w:rsidRPr="000567EA" w:rsidRDefault="00012F85" w:rsidP="00012F8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24.000.000,00 EUR</w:t>
            </w:r>
          </w:p>
        </w:tc>
      </w:tr>
      <w:tr w:rsidR="00012F85" w:rsidRPr="000567EA" w14:paraId="7D58A5E8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7327EDAE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 xml:space="preserve">Rok za provedbu projekta: 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5DD63268" w14:textId="77777777" w:rsidR="00012F85" w:rsidRPr="000567EA" w:rsidRDefault="00012F85" w:rsidP="00012F85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Vaučeri: 12 mjeseci</w:t>
            </w:r>
            <w:r w:rsidRPr="000567EA">
              <w:rPr>
                <w:rFonts w:cstheme="minorHAnsi"/>
                <w:sz w:val="20"/>
                <w:szCs w:val="20"/>
                <w:lang w:val="hr-HR"/>
              </w:rPr>
              <w:br/>
              <w:t>R&amp;D i komercijalizacija inovacija: 18 mjeseci</w:t>
            </w:r>
          </w:p>
        </w:tc>
      </w:tr>
      <w:tr w:rsidR="00012F85" w:rsidRPr="000567EA" w14:paraId="2FE294B4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CE1A539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>Potencijalni prijavitelji:</w:t>
            </w:r>
          </w:p>
        </w:tc>
        <w:tc>
          <w:tcPr>
            <w:tcW w:w="6464" w:type="dxa"/>
          </w:tcPr>
          <w:p w14:paraId="078C63F0" w14:textId="77777777" w:rsidR="00012F85" w:rsidRPr="000567EA" w:rsidRDefault="00012F85" w:rsidP="00012F8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Inovativne start-</w:t>
            </w:r>
            <w:proofErr w:type="spellStart"/>
            <w:r w:rsidRPr="000567EA">
              <w:rPr>
                <w:rFonts w:cstheme="minorHAnsi"/>
                <w:sz w:val="20"/>
                <w:szCs w:val="20"/>
                <w:lang w:val="hr-HR"/>
              </w:rPr>
              <w:t>up</w:t>
            </w:r>
            <w:proofErr w:type="spellEnd"/>
            <w:r w:rsidRPr="000567EA">
              <w:rPr>
                <w:rFonts w:cstheme="minorHAnsi"/>
                <w:sz w:val="20"/>
                <w:szCs w:val="20"/>
                <w:lang w:val="hr-HR"/>
              </w:rPr>
              <w:t xml:space="preserve"> tvrtke i MSP-ovi</w:t>
            </w:r>
          </w:p>
        </w:tc>
      </w:tr>
      <w:tr w:rsidR="00012F85" w:rsidRPr="000567EA" w14:paraId="7009066F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226F7ECE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>Indikativne vrste potpora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2A606E44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Potpore male vrijednosti (De </w:t>
            </w:r>
            <w:proofErr w:type="spellStart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minimis</w:t>
            </w:r>
            <w:proofErr w:type="spellEnd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potpore) 85%</w:t>
            </w:r>
          </w:p>
          <w:p w14:paraId="507300D7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Regionalne potpore za ulaganja (50% - 60%</w:t>
            </w:r>
          </w:p>
          <w:p w14:paraId="66F425A6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savjetodavne usluge u korist MSP-ova (50%)</w:t>
            </w:r>
          </w:p>
          <w:p w14:paraId="3F554093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MSP-ovima za sudjelovanje na sajmovima (50%)</w:t>
            </w:r>
          </w:p>
          <w:p w14:paraId="449B1720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projekte istraživanja i razvoja (Eksperimentalni razvoj 50% - 60% i studije izvedivosti 60% - 70%)</w:t>
            </w:r>
          </w:p>
          <w:p w14:paraId="0CD30AA8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inovacije za MSP-ove (50%)</w:t>
            </w:r>
          </w:p>
          <w:p w14:paraId="174C9551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lastRenderedPageBreak/>
              <w:t>Potpore za inovacije procesa i organizacije poslovanja (50%)</w:t>
            </w:r>
          </w:p>
        </w:tc>
      </w:tr>
      <w:tr w:rsidR="00012F85" w:rsidRPr="000567EA" w14:paraId="2A2677D8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548D181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lastRenderedPageBreak/>
              <w:t>Podržane aktivnosti</w:t>
            </w:r>
          </w:p>
        </w:tc>
        <w:tc>
          <w:tcPr>
            <w:tcW w:w="6464" w:type="dxa"/>
          </w:tcPr>
          <w:p w14:paraId="7599FB08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Ulaganja u materijalnu i nematerijalnu imovinu i aktivnosti u cilju komercijalizacije inovacija</w:t>
            </w:r>
          </w:p>
          <w:p w14:paraId="2F405273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Aktivnosti istraživanja i razvoja (eksperimentalni razvoj) manje vrijednosti</w:t>
            </w:r>
          </w:p>
          <w:p w14:paraId="51A7D906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Inovacija procesa i organizacije poslovanja</w:t>
            </w:r>
          </w:p>
          <w:p w14:paraId="2F3D8D74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Sudjelovanje na sajmovima</w:t>
            </w:r>
          </w:p>
          <w:p w14:paraId="67685F8C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Savjetodavne usluge</w:t>
            </w:r>
          </w:p>
        </w:tc>
      </w:tr>
      <w:tr w:rsidR="00012F85" w:rsidRPr="000567EA" w14:paraId="54DE74E1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20D06838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>Min./</w:t>
            </w:r>
            <w:proofErr w:type="spellStart"/>
            <w:r w:rsidRPr="000567EA">
              <w:rPr>
                <w:rFonts w:cstheme="minorHAnsi"/>
                <w:szCs w:val="20"/>
                <w:lang w:val="hr-HR"/>
              </w:rPr>
              <w:t>max</w:t>
            </w:r>
            <w:proofErr w:type="spellEnd"/>
            <w:r w:rsidRPr="000567EA">
              <w:rPr>
                <w:rFonts w:cstheme="minorHAnsi"/>
                <w:szCs w:val="20"/>
                <w:lang w:val="hr-HR"/>
              </w:rPr>
              <w:t xml:space="preserve">. vrijednosti potpora: </w:t>
            </w:r>
          </w:p>
          <w:p w14:paraId="763B0282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</w:p>
        </w:tc>
        <w:tc>
          <w:tcPr>
            <w:tcW w:w="6464" w:type="dxa"/>
            <w:shd w:val="clear" w:color="auto" w:fill="FFF2CC" w:themeFill="accent4" w:themeFillTint="33"/>
          </w:tcPr>
          <w:p w14:paraId="50DC3115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Vaučeri za </w:t>
            </w:r>
            <w:proofErr w:type="spellStart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soft</w:t>
            </w:r>
            <w:proofErr w:type="spellEnd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aktivnosti: 12.500 – 200.000 €</w:t>
            </w:r>
          </w:p>
          <w:p w14:paraId="2A53D636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R&amp;D aktivnosti: 10.000 – 50.000 €</w:t>
            </w:r>
          </w:p>
          <w:p w14:paraId="6D4D9873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Materijalna i nematerijalna ulaganja: do 500.000 €</w:t>
            </w:r>
          </w:p>
        </w:tc>
      </w:tr>
    </w:tbl>
    <w:p w14:paraId="7536B460" w14:textId="77777777" w:rsidR="00012F85" w:rsidRPr="000567EA" w:rsidRDefault="00012F85" w:rsidP="00012F85">
      <w:pPr>
        <w:rPr>
          <w:rFonts w:cstheme="minorHAnsi"/>
        </w:rPr>
      </w:pPr>
    </w:p>
    <w:p w14:paraId="3ADCC3FA" w14:textId="465395AD" w:rsidR="00012F85" w:rsidRPr="000567EA" w:rsidRDefault="00012F85" w:rsidP="00012F85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0567EA">
        <w:rPr>
          <w:rFonts w:eastAsiaTheme="majorEastAsia" w:cstheme="minorHAnsi"/>
          <w:color w:val="2F5496" w:themeColor="accent1" w:themeShade="BF"/>
          <w:sz w:val="32"/>
          <w:szCs w:val="32"/>
        </w:rPr>
        <w:t>Cilj 3: Razvoj pametnih vještina:</w:t>
      </w:r>
    </w:p>
    <w:p w14:paraId="425723FD" w14:textId="77777777" w:rsidR="00012F85" w:rsidRPr="000567EA" w:rsidRDefault="00012F85" w:rsidP="00012F85">
      <w:pPr>
        <w:rPr>
          <w:rFonts w:cstheme="minorHAnsi"/>
        </w:rPr>
      </w:pPr>
      <w:r w:rsidRPr="000567EA">
        <w:rPr>
          <w:rFonts w:cstheme="minorHAnsi"/>
        </w:rPr>
        <w:t>Tranzicijska aktivnost 3.1 – Razvoj specijaliziranih kompetencija radnika</w:t>
      </w:r>
    </w:p>
    <w:p w14:paraId="240C7668" w14:textId="77777777" w:rsidR="00012F85" w:rsidRPr="000567EA" w:rsidRDefault="00012F85" w:rsidP="00012F85">
      <w:pPr>
        <w:rPr>
          <w:rFonts w:cstheme="minorHAnsi"/>
        </w:rPr>
      </w:pPr>
      <w:r w:rsidRPr="000567EA">
        <w:rPr>
          <w:rFonts w:cstheme="minorHAnsi"/>
        </w:rPr>
        <w:t>Tranzicijska aktivnost 3.2 – Povezivanje poduzeća s institucijama znanja i jačanje njihovih kapaciteta za pružanje podrške u razvoju pametnih vještina</w:t>
      </w:r>
    </w:p>
    <w:p w14:paraId="0D2730ED" w14:textId="77777777" w:rsidR="00012F85" w:rsidRPr="000567EA" w:rsidRDefault="00012F85" w:rsidP="00012F85">
      <w:pPr>
        <w:rPr>
          <w:rFonts w:cstheme="minorHAnsi"/>
        </w:rPr>
      </w:pPr>
    </w:p>
    <w:tbl>
      <w:tblPr>
        <w:tblStyle w:val="GridTable2-Accent61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012F85" w:rsidRPr="000567EA" w14:paraId="37477597" w14:textId="77777777" w:rsidTr="0085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E599" w:themeFill="accent4" w:themeFillTint="66"/>
          </w:tcPr>
          <w:p w14:paraId="338CAFF7" w14:textId="77777777" w:rsidR="00012F85" w:rsidRPr="000567EA" w:rsidRDefault="00012F85" w:rsidP="00012F85">
            <w:pPr>
              <w:keepNext/>
              <w:keepLines/>
              <w:spacing w:before="40" w:line="259" w:lineRule="auto"/>
              <w:outlineLvl w:val="2"/>
              <w:rPr>
                <w:rFonts w:asciiTheme="minorHAnsi" w:hAnsiTheme="minorHAnsi" w:cstheme="minorHAnsi"/>
                <w:color w:val="1F3763" w:themeColor="accent1" w:themeShade="7F"/>
                <w:sz w:val="20"/>
                <w:szCs w:val="20"/>
                <w:lang w:val="hr-HR"/>
              </w:rPr>
            </w:pPr>
            <w:r w:rsidRPr="000567EA">
              <w:rPr>
                <w:rFonts w:asciiTheme="minorHAnsi" w:hAnsiTheme="minorHAnsi" w:cstheme="minorHAnsi"/>
                <w:color w:val="1F3763" w:themeColor="accent1" w:themeShade="7F"/>
                <w:sz w:val="24"/>
                <w:lang w:val="hr-HR"/>
              </w:rPr>
              <w:t>PODRŠKA RAZVOJU PAMETNIH VJEŠTINA ZA INDUSTRIJSKU TRANZICIJU</w:t>
            </w:r>
          </w:p>
        </w:tc>
      </w:tr>
      <w:tr w:rsidR="00012F85" w:rsidRPr="000567EA" w14:paraId="37D37C0A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B76FA0C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 xml:space="preserve">Indikativni ukupni okvir: </w:t>
            </w:r>
          </w:p>
        </w:tc>
        <w:tc>
          <w:tcPr>
            <w:tcW w:w="6464" w:type="dxa"/>
          </w:tcPr>
          <w:p w14:paraId="2E63702F" w14:textId="77777777" w:rsidR="00012F85" w:rsidRPr="000567EA" w:rsidRDefault="00012F85" w:rsidP="00012F8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5.000.000,00 EUR</w:t>
            </w:r>
          </w:p>
        </w:tc>
      </w:tr>
      <w:tr w:rsidR="00012F85" w:rsidRPr="000567EA" w14:paraId="278BF0DB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474A519E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 xml:space="preserve">Napomena: 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0929E6E7" w14:textId="77777777" w:rsidR="00012F85" w:rsidRPr="000567EA" w:rsidRDefault="00012F85" w:rsidP="00012F85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tvrtke mogu aplicirati za više vaučera za različite module.</w:t>
            </w:r>
          </w:p>
        </w:tc>
      </w:tr>
      <w:tr w:rsidR="00012F85" w:rsidRPr="000567EA" w14:paraId="4FEB5821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A3B93B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>Potencijalni prijavitelji i partneri:</w:t>
            </w:r>
          </w:p>
        </w:tc>
        <w:tc>
          <w:tcPr>
            <w:tcW w:w="6464" w:type="dxa"/>
          </w:tcPr>
          <w:p w14:paraId="2A05E4B3" w14:textId="3B6A1DDD" w:rsidR="00012F85" w:rsidRPr="000567EA" w:rsidRDefault="00012F85" w:rsidP="00012F8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 xml:space="preserve">I. faza: Znanstvene organizacije, centri kompetentnosti, gospodarska udruženja, </w:t>
            </w:r>
            <w:r w:rsidR="002E7AA7" w:rsidRPr="000567EA">
              <w:rPr>
                <w:rFonts w:cstheme="minorHAnsi"/>
                <w:sz w:val="20"/>
                <w:szCs w:val="20"/>
                <w:lang w:val="hr-HR"/>
              </w:rPr>
              <w:t xml:space="preserve">poduzetničke potporne institucije, </w:t>
            </w:r>
            <w:r w:rsidRPr="000567EA">
              <w:rPr>
                <w:rFonts w:cstheme="minorHAnsi"/>
                <w:sz w:val="20"/>
                <w:szCs w:val="20"/>
                <w:lang w:val="hr-HR"/>
              </w:rPr>
              <w:t>inovacijski klasteri, udruge koje su nositelji Paktova za razvoj pametnih vještina za industrijsku tranziciju</w:t>
            </w:r>
          </w:p>
          <w:p w14:paraId="3F237FD1" w14:textId="77777777" w:rsidR="00012F85" w:rsidRPr="000567EA" w:rsidRDefault="00012F85" w:rsidP="00012F8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II. faza: MSP-ovi, obrtnici i OPG-ovi</w:t>
            </w:r>
          </w:p>
        </w:tc>
      </w:tr>
      <w:tr w:rsidR="00012F85" w:rsidRPr="000567EA" w14:paraId="6329A1D6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12A0D6B6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>Indikativne vrste potpora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3F59CD19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I. faza: De </w:t>
            </w:r>
            <w:proofErr w:type="spellStart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minimis</w:t>
            </w:r>
            <w:proofErr w:type="spellEnd"/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potpore  85% / Potpore za inovacijske klastere 50%</w:t>
            </w:r>
          </w:p>
          <w:p w14:paraId="731E0EC5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 xml:space="preserve">II. faza: De </w:t>
            </w:r>
            <w:proofErr w:type="spellStart"/>
            <w:r w:rsidRPr="000567EA">
              <w:rPr>
                <w:rFonts w:cstheme="minorHAnsi"/>
                <w:sz w:val="20"/>
                <w:szCs w:val="20"/>
                <w:lang w:val="hr-HR"/>
              </w:rPr>
              <w:t>minimis</w:t>
            </w:r>
            <w:proofErr w:type="spellEnd"/>
            <w:r w:rsidRPr="000567EA">
              <w:rPr>
                <w:rFonts w:cstheme="minorHAnsi"/>
                <w:sz w:val="20"/>
                <w:szCs w:val="20"/>
                <w:lang w:val="hr-HR"/>
              </w:rPr>
              <w:t xml:space="preserve"> potpore 85% / Potpore za usavršavanje (60% srednji poduzetnici, 70% mali poduzetnici)</w:t>
            </w:r>
          </w:p>
        </w:tc>
      </w:tr>
      <w:tr w:rsidR="00012F85" w:rsidRPr="000567EA" w14:paraId="3EFCE26B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F327BC3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t>Podržane aktivnosti</w:t>
            </w:r>
          </w:p>
        </w:tc>
        <w:tc>
          <w:tcPr>
            <w:tcW w:w="6464" w:type="dxa"/>
          </w:tcPr>
          <w:p w14:paraId="5EC2CCB1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Ustanove za obrazovanje i osposobljavanje, centri kompetencija, znanstvene organizacije i inovacijski klasteri mogu dobiti potporu za razvoj i provedbu novih programa osposobljavanja</w:t>
            </w:r>
          </w:p>
          <w:p w14:paraId="72338EDE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MSP-ovi, obrti i OPG-ovi mogu dobiti vaučere za programe osposobljavanja koji su relevantni za razvoj pametnih vještina  za industrijsku tranziciju</w:t>
            </w:r>
          </w:p>
        </w:tc>
      </w:tr>
      <w:tr w:rsidR="00012F85" w:rsidRPr="000567EA" w14:paraId="08AF0E62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068701CF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  <w:r w:rsidRPr="000567EA">
              <w:rPr>
                <w:rFonts w:cstheme="minorHAnsi"/>
                <w:szCs w:val="20"/>
                <w:lang w:val="hr-HR"/>
              </w:rPr>
              <w:lastRenderedPageBreak/>
              <w:t>Min./</w:t>
            </w:r>
            <w:proofErr w:type="spellStart"/>
            <w:r w:rsidRPr="000567EA">
              <w:rPr>
                <w:rFonts w:cstheme="minorHAnsi"/>
                <w:szCs w:val="20"/>
                <w:lang w:val="hr-HR"/>
              </w:rPr>
              <w:t>max</w:t>
            </w:r>
            <w:proofErr w:type="spellEnd"/>
            <w:r w:rsidRPr="000567EA">
              <w:rPr>
                <w:rFonts w:cstheme="minorHAnsi"/>
                <w:szCs w:val="20"/>
                <w:lang w:val="hr-HR"/>
              </w:rPr>
              <w:t xml:space="preserve">. vrijednosti potpora: </w:t>
            </w:r>
          </w:p>
          <w:p w14:paraId="045D1B00" w14:textId="77777777" w:rsidR="00012F85" w:rsidRPr="000567EA" w:rsidRDefault="00012F85" w:rsidP="00012F85">
            <w:pPr>
              <w:spacing w:after="160" w:line="259" w:lineRule="auto"/>
              <w:rPr>
                <w:rFonts w:cstheme="minorHAnsi"/>
                <w:szCs w:val="20"/>
                <w:lang w:val="hr-HR"/>
              </w:rPr>
            </w:pPr>
          </w:p>
        </w:tc>
        <w:tc>
          <w:tcPr>
            <w:tcW w:w="6464" w:type="dxa"/>
            <w:shd w:val="clear" w:color="auto" w:fill="FFF2CC" w:themeFill="accent4" w:themeFillTint="33"/>
          </w:tcPr>
          <w:p w14:paraId="02E17657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eastAsia="Times New Roman" w:cstheme="minorHAnsi"/>
                <w:sz w:val="20"/>
                <w:szCs w:val="20"/>
                <w:lang w:val="hr-HR" w:eastAsia="hr-HR"/>
              </w:rPr>
              <w:t>I. faza: 25.000 € po modulu</w:t>
            </w:r>
          </w:p>
          <w:p w14:paraId="1E85A8F2" w14:textId="77777777" w:rsidR="00012F85" w:rsidRPr="000567EA" w:rsidRDefault="00012F85" w:rsidP="00012F85">
            <w:pPr>
              <w:numPr>
                <w:ilvl w:val="0"/>
                <w:numId w:val="20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II. faza: 10.000 € po vaučeru</w:t>
            </w:r>
          </w:p>
        </w:tc>
      </w:tr>
    </w:tbl>
    <w:p w14:paraId="6938F66D" w14:textId="77777777" w:rsidR="00EE1290" w:rsidRPr="000567EA" w:rsidRDefault="00EE1290" w:rsidP="00EE1290">
      <w:pPr>
        <w:jc w:val="both"/>
        <w:rPr>
          <w:rFonts w:cstheme="minorHAnsi"/>
          <w:sz w:val="24"/>
          <w:szCs w:val="24"/>
        </w:rPr>
      </w:pPr>
    </w:p>
    <w:p w14:paraId="3BD9BE8F" w14:textId="77777777" w:rsidR="00EE1290" w:rsidRPr="000567EA" w:rsidRDefault="00EE1290" w:rsidP="00EE1290">
      <w:pPr>
        <w:jc w:val="both"/>
        <w:rPr>
          <w:rFonts w:cstheme="minorHAnsi"/>
          <w:sz w:val="24"/>
          <w:szCs w:val="24"/>
        </w:rPr>
      </w:pPr>
    </w:p>
    <w:sectPr w:rsidR="00EE1290" w:rsidRPr="00056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61E"/>
    <w:multiLevelType w:val="hybridMultilevel"/>
    <w:tmpl w:val="AC886278"/>
    <w:lvl w:ilvl="0" w:tplc="11020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C2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026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D20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AEB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29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42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FA1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E6B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BE4C50"/>
    <w:multiLevelType w:val="hybridMultilevel"/>
    <w:tmpl w:val="D0C2568E"/>
    <w:lvl w:ilvl="0" w:tplc="0574A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DEA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4E3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704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AEC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A63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14F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28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C89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17701D"/>
    <w:multiLevelType w:val="hybridMultilevel"/>
    <w:tmpl w:val="AAA86382"/>
    <w:lvl w:ilvl="0" w:tplc="EC425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02D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646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61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669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543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604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3A9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44B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B8314A"/>
    <w:multiLevelType w:val="hybridMultilevel"/>
    <w:tmpl w:val="1FF675D2"/>
    <w:lvl w:ilvl="0" w:tplc="53F2C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F8A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142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529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9E1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78C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54D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69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46E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BE72748"/>
    <w:multiLevelType w:val="hybridMultilevel"/>
    <w:tmpl w:val="76E4AF3C"/>
    <w:lvl w:ilvl="0" w:tplc="3D5EB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D4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2B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4F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D87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C62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6E4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7CA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304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3874CB"/>
    <w:multiLevelType w:val="hybridMultilevel"/>
    <w:tmpl w:val="D270AE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0054F"/>
    <w:multiLevelType w:val="hybridMultilevel"/>
    <w:tmpl w:val="910E2BB2"/>
    <w:lvl w:ilvl="0" w:tplc="B5507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7EE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2EA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4E4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481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788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322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08E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C47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C172419"/>
    <w:multiLevelType w:val="hybridMultilevel"/>
    <w:tmpl w:val="2C7261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4583A"/>
    <w:multiLevelType w:val="hybridMultilevel"/>
    <w:tmpl w:val="DF78C2D8"/>
    <w:lvl w:ilvl="0" w:tplc="7744E6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0EB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9AA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C227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FEC1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2A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E2A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DC5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060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F2343"/>
    <w:multiLevelType w:val="hybridMultilevel"/>
    <w:tmpl w:val="FD424FB0"/>
    <w:lvl w:ilvl="0" w:tplc="7C180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641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05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FCF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542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AE4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F8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505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85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66E2190"/>
    <w:multiLevelType w:val="hybridMultilevel"/>
    <w:tmpl w:val="A49209A6"/>
    <w:lvl w:ilvl="0" w:tplc="70725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2A2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D24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767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66D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58A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4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ECF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1A5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AD8087D"/>
    <w:multiLevelType w:val="hybridMultilevel"/>
    <w:tmpl w:val="97F06F9E"/>
    <w:lvl w:ilvl="0" w:tplc="A38EF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C1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6CA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EC5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6C9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2EC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B2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C7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844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D7F5828"/>
    <w:multiLevelType w:val="hybridMultilevel"/>
    <w:tmpl w:val="8438D746"/>
    <w:lvl w:ilvl="0" w:tplc="462ED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DAD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44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C02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80A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707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668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C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DE4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02B5225"/>
    <w:multiLevelType w:val="hybridMultilevel"/>
    <w:tmpl w:val="1CE8558E"/>
    <w:lvl w:ilvl="0" w:tplc="C1D803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A482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CC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CB1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7676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CE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643F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102E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5CB7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F54D5"/>
    <w:multiLevelType w:val="hybridMultilevel"/>
    <w:tmpl w:val="82D4841E"/>
    <w:lvl w:ilvl="0" w:tplc="F3D60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25A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082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E54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E6F7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A9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8B1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2A3B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8C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6683B"/>
    <w:multiLevelType w:val="hybridMultilevel"/>
    <w:tmpl w:val="99C80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0A2555"/>
    <w:multiLevelType w:val="hybridMultilevel"/>
    <w:tmpl w:val="AB5ED518"/>
    <w:lvl w:ilvl="0" w:tplc="7B284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227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4A6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8E7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120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60B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F8B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E5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3AB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DDD412F"/>
    <w:multiLevelType w:val="hybridMultilevel"/>
    <w:tmpl w:val="E626C5D4"/>
    <w:lvl w:ilvl="0" w:tplc="FD121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306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4E4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5EE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6A9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AA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061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843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325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8222DB5"/>
    <w:multiLevelType w:val="hybridMultilevel"/>
    <w:tmpl w:val="52308AB4"/>
    <w:lvl w:ilvl="0" w:tplc="99083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0EB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5A4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C6B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608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78E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327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020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94E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982F66"/>
    <w:multiLevelType w:val="hybridMultilevel"/>
    <w:tmpl w:val="1E2E3B06"/>
    <w:lvl w:ilvl="0" w:tplc="E6BA0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2E3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827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FE8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08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D49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2C9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E2E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808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9B75D7C"/>
    <w:multiLevelType w:val="hybridMultilevel"/>
    <w:tmpl w:val="5420D168"/>
    <w:lvl w:ilvl="0" w:tplc="008A2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C21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0CB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9C5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707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6AC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50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C4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E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19801228">
    <w:abstractNumId w:val="5"/>
  </w:num>
  <w:num w:numId="2" w16cid:durableId="418327892">
    <w:abstractNumId w:val="7"/>
  </w:num>
  <w:num w:numId="3" w16cid:durableId="1338536746">
    <w:abstractNumId w:val="12"/>
  </w:num>
  <w:num w:numId="4" w16cid:durableId="1156798504">
    <w:abstractNumId w:val="19"/>
  </w:num>
  <w:num w:numId="5" w16cid:durableId="1171288632">
    <w:abstractNumId w:val="13"/>
  </w:num>
  <w:num w:numId="6" w16cid:durableId="1192298747">
    <w:abstractNumId w:val="14"/>
  </w:num>
  <w:num w:numId="7" w16cid:durableId="230163762">
    <w:abstractNumId w:val="11"/>
  </w:num>
  <w:num w:numId="8" w16cid:durableId="844322732">
    <w:abstractNumId w:val="16"/>
  </w:num>
  <w:num w:numId="9" w16cid:durableId="1524057213">
    <w:abstractNumId w:val="1"/>
  </w:num>
  <w:num w:numId="10" w16cid:durableId="1441298702">
    <w:abstractNumId w:val="3"/>
  </w:num>
  <w:num w:numId="11" w16cid:durableId="932325947">
    <w:abstractNumId w:val="2"/>
  </w:num>
  <w:num w:numId="12" w16cid:durableId="603849171">
    <w:abstractNumId w:val="4"/>
  </w:num>
  <w:num w:numId="13" w16cid:durableId="1235118078">
    <w:abstractNumId w:val="0"/>
  </w:num>
  <w:num w:numId="14" w16cid:durableId="1618440782">
    <w:abstractNumId w:val="17"/>
  </w:num>
  <w:num w:numId="15" w16cid:durableId="151069883">
    <w:abstractNumId w:val="20"/>
  </w:num>
  <w:num w:numId="16" w16cid:durableId="128863301">
    <w:abstractNumId w:val="9"/>
  </w:num>
  <w:num w:numId="17" w16cid:durableId="1658418196">
    <w:abstractNumId w:val="18"/>
  </w:num>
  <w:num w:numId="18" w16cid:durableId="1495298493">
    <w:abstractNumId w:val="6"/>
  </w:num>
  <w:num w:numId="19" w16cid:durableId="1890872165">
    <w:abstractNumId w:val="10"/>
  </w:num>
  <w:num w:numId="20" w16cid:durableId="1418404541">
    <w:abstractNumId w:val="15"/>
  </w:num>
  <w:num w:numId="21" w16cid:durableId="184680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90"/>
    <w:rsid w:val="00000ADA"/>
    <w:rsid w:val="000046C3"/>
    <w:rsid w:val="00012F85"/>
    <w:rsid w:val="00012FFC"/>
    <w:rsid w:val="0003016C"/>
    <w:rsid w:val="000567EA"/>
    <w:rsid w:val="000A2883"/>
    <w:rsid w:val="000D5818"/>
    <w:rsid w:val="000D6B92"/>
    <w:rsid w:val="0010636E"/>
    <w:rsid w:val="002A4723"/>
    <w:rsid w:val="002E7AA7"/>
    <w:rsid w:val="0042795A"/>
    <w:rsid w:val="00575ED1"/>
    <w:rsid w:val="005A06EA"/>
    <w:rsid w:val="005F0917"/>
    <w:rsid w:val="006E13FE"/>
    <w:rsid w:val="00A4611D"/>
    <w:rsid w:val="00AB48AB"/>
    <w:rsid w:val="00D00D25"/>
    <w:rsid w:val="00DD6ED3"/>
    <w:rsid w:val="00E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7079"/>
  <w15:chartTrackingRefBased/>
  <w15:docId w15:val="{993A51E0-BD69-45A5-8AEA-1525F8EB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0D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00D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2-Accent61">
    <w:name w:val="Grid Table 2 - Accent 61"/>
    <w:aliases w:val="Tablica"/>
    <w:basedOn w:val="TableNormal"/>
    <w:uiPriority w:val="47"/>
    <w:rsid w:val="00012F85"/>
    <w:pPr>
      <w:spacing w:after="0" w:line="240" w:lineRule="auto"/>
    </w:pPr>
    <w:rPr>
      <w:sz w:val="18"/>
      <w:szCs w:val="24"/>
      <w:lang w:val="en-GB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  <w:noWrap/>
      <w:tcMar>
        <w:top w:w="57" w:type="dxa"/>
        <w:left w:w="113" w:type="dxa"/>
        <w:bottom w:w="57" w:type="dxa"/>
        <w:right w:w="113" w:type="dxa"/>
      </w:tcMar>
    </w:tcPr>
    <w:tblStylePr w:type="firstRow">
      <w:rPr>
        <w:rFonts w:ascii="Tahoma" w:hAnsi="Tahoma"/>
        <w:b/>
        <w:bCs/>
        <w:color w:val="FFFFFF" w:themeColor="background1"/>
        <w:sz w:val="18"/>
      </w:rPr>
      <w:tblPr/>
      <w:tcPr>
        <w:shd w:val="clear" w:color="auto" w:fill="15924F"/>
      </w:tcPr>
    </w:tblStylePr>
    <w:tblStylePr w:type="lastRow">
      <w:rPr>
        <w:b/>
        <w:bCs/>
      </w:rPr>
    </w:tblStylePr>
    <w:tblStylePr w:type="firstCol">
      <w:rPr>
        <w:b w:val="0"/>
        <w:bCs/>
        <w:sz w:val="20"/>
      </w:rPr>
    </w:tblStylePr>
    <w:tblStylePr w:type="lastCol">
      <w:rPr>
        <w:b/>
        <w:bCs/>
      </w:rPr>
    </w:tblStylePr>
    <w:tblStylePr w:type="band2Horz">
      <w:tblPr/>
      <w:tcPr>
        <w:shd w:val="clear" w:color="auto" w:fill="EAF2E9"/>
      </w:tcPr>
    </w:tblStylePr>
  </w:style>
  <w:style w:type="paragraph" w:styleId="ListParagraph">
    <w:name w:val="List Paragraph"/>
    <w:aliases w:val="08 List Paragraph,Table of contents numbered,PROVERE 1,List1,Akapit z listą BS,Bullet1,Forth level,List Paragraph 1,List Paragraph1,List_Paragraph,Main numbered paragraph,Multilevel para_II,Normal bullet 2,Numbered List Paragraph"/>
    <w:basedOn w:val="Normal"/>
    <w:link w:val="ListParagraphChar"/>
    <w:uiPriority w:val="34"/>
    <w:qFormat/>
    <w:rsid w:val="002E7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aliases w:val="08 List Paragraph Char,Table of contents numbered Char,PROVERE 1 Char,List1 Char,Akapit z listą BS Char,Bullet1 Char,Forth level Char,List Paragraph 1 Char,List Paragraph1 Char,List_Paragraph Char,Main numbered paragraph Char"/>
    <w:basedOn w:val="DefaultParagraphFont"/>
    <w:link w:val="ListParagraph"/>
    <w:uiPriority w:val="34"/>
    <w:locked/>
    <w:rsid w:val="002E7AA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1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8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0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4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6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0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6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09ED-2A2E-474C-A47F-BCC0834D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Marković</dc:creator>
  <cp:keywords/>
  <dc:description/>
  <cp:lastModifiedBy>Stjepan Marković</cp:lastModifiedBy>
  <cp:revision>6</cp:revision>
  <dcterms:created xsi:type="dcterms:W3CDTF">2022-07-07T09:24:00Z</dcterms:created>
  <dcterms:modified xsi:type="dcterms:W3CDTF">2022-07-09T13:11:00Z</dcterms:modified>
</cp:coreProperties>
</file>